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CDDF" w14:textId="52E3B77C" w:rsidR="00D15B8D" w:rsidRPr="001D4C69" w:rsidRDefault="00471450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</w:rPr>
      </w:pP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Proiect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cofinanțat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din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Fondul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Social European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prin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r w:rsidR="00783674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“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Programul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Operațional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Capital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Uman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2014-2020</w:t>
      </w:r>
      <w:r w:rsidR="00783674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”</w:t>
      </w:r>
    </w:p>
    <w:p w14:paraId="47094796" w14:textId="43A8F727" w:rsidR="00783674" w:rsidRPr="001D4C69" w:rsidRDefault="00783674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</w:rPr>
      </w:pP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Axa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prioritar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ă 1</w:t>
      </w: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: 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Inițiativa 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“</w:t>
      </w:r>
      <w:proofErr w:type="spellStart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Locuri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de </w:t>
      </w:r>
      <w:proofErr w:type="spellStart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munc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ă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pentru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tineri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”</w:t>
      </w:r>
    </w:p>
    <w:p w14:paraId="4491D04D" w14:textId="77777777" w:rsidR="001D4C69" w:rsidRPr="001D4C69" w:rsidRDefault="00783674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</w:rPr>
      </w:pP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Obiectivul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specific </w:t>
      </w:r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1.1 –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Creșterea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ocupării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tinerilor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NEETs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șomeri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cu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vârsta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între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16 – 29 </w:t>
      </w:r>
      <w:proofErr w:type="gram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ani</w:t>
      </w:r>
      <w:proofErr w:type="gram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înregistrați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la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Serviciul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Public de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Ocupare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cu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rezidența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regiunile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eligibile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si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</w:p>
    <w:p w14:paraId="4FBDFB3C" w14:textId="67586118" w:rsidR="00783674" w:rsidRPr="001D4C69" w:rsidRDefault="001D4C69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Obiectivul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Specific 1.2 –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Îmbunătățirea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nivelului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de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competențe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inclusiv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prin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evaluarea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și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certificarea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competențelor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dobândite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sistem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non-formal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și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informal al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tinerilor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NEETs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șomeri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cu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vârsta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între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16 – 29 </w:t>
      </w:r>
      <w:proofErr w:type="gram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ani</w:t>
      </w:r>
      <w:proofErr w:type="gram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înregistrați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la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Serviciul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Public de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Ocupare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cu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rezidența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regiunile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eligibile</w:t>
      </w:r>
      <w:proofErr w:type="spellEnd"/>
      <w:r w:rsidR="00783674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”</w:t>
      </w:r>
    </w:p>
    <w:p w14:paraId="6BA8C4A6" w14:textId="58D39D2A" w:rsidR="00783674" w:rsidRPr="001D4C69" w:rsidRDefault="00783674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Titlul proiectului: „</w:t>
      </w:r>
      <w:r w:rsidR="00F42FF0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PRO-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 NEETs</w:t>
      </w: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”</w:t>
      </w:r>
    </w:p>
    <w:p w14:paraId="71E5C1BB" w14:textId="189FD0EA" w:rsidR="00783674" w:rsidRPr="001D4C69" w:rsidRDefault="00783674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Număr de identi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ficare al contractului: </w:t>
      </w:r>
      <w:r w:rsidR="00F42FF0" w:rsidRPr="00F42FF0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POCU/991/1/3/154439</w:t>
      </w:r>
    </w:p>
    <w:p w14:paraId="1A88CE2F" w14:textId="0AEBD630" w:rsidR="002F708F" w:rsidRPr="001D4C69" w:rsidRDefault="002F708F" w:rsidP="00F42FF0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Beneficiar:</w:t>
      </w:r>
      <w:r w:rsidR="002E1AA1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 </w:t>
      </w:r>
      <w:r w:rsidR="00F42FF0" w:rsidRPr="00F42FF0">
        <w:rPr>
          <w:rFonts w:ascii="Trebuchet MS" w:eastAsiaTheme="minorHAnsi" w:hAnsi="Trebuchet MS" w:cs="Arial-BoldMT"/>
          <w:b/>
          <w:bCs/>
          <w:sz w:val="18"/>
          <w:szCs w:val="18"/>
        </w:rPr>
        <w:t>ASOCIAȚIA DE DEZVOLTARE INTERCOMUNITARĂ</w:t>
      </w:r>
      <w:r w:rsidR="00F42FF0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r w:rsidR="00F42FF0" w:rsidRPr="00F42FF0">
        <w:rPr>
          <w:rFonts w:ascii="Trebuchet MS" w:eastAsiaTheme="minorHAnsi" w:hAnsi="Trebuchet MS" w:cs="Arial-BoldMT"/>
          <w:b/>
          <w:bCs/>
          <w:sz w:val="18"/>
          <w:szCs w:val="18"/>
        </w:rPr>
        <w:t>“ZONA METROPOLITANĂ CRAIOVA</w:t>
      </w:r>
    </w:p>
    <w:p w14:paraId="17329BEB" w14:textId="0502EBC3" w:rsidR="00783674" w:rsidRPr="001D4C69" w:rsidRDefault="00783674" w:rsidP="00783674">
      <w:pPr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710CF9BE" w14:textId="3741590E" w:rsidR="00660400" w:rsidRDefault="00660400" w:rsidP="00783674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14:paraId="547193A7" w14:textId="01E30CE2" w:rsidR="0087745B" w:rsidRPr="0087745B" w:rsidRDefault="0087745B" w:rsidP="0087745B">
      <w:pPr>
        <w:spacing w:after="481" w:line="265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Anexa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5</w:t>
      </w:r>
      <w:r w:rsidR="00B865B3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b</w:t>
      </w:r>
    </w:p>
    <w:p w14:paraId="577919FB" w14:textId="77777777" w:rsidR="00B865B3" w:rsidRDefault="00B865B3" w:rsidP="00B865B3">
      <w:pPr>
        <w:jc w:val="center"/>
        <w:rPr>
          <w:rFonts w:ascii="Arial" w:hAnsi="Arial" w:cs="Arial"/>
          <w:b/>
          <w:bCs/>
          <w:szCs w:val="22"/>
          <w:lang w:val="ro-RO"/>
        </w:rPr>
      </w:pPr>
      <w:r w:rsidRPr="00EA7E57">
        <w:rPr>
          <w:rFonts w:ascii="Arial" w:hAnsi="Arial" w:cs="Arial"/>
          <w:b/>
          <w:bCs/>
          <w:szCs w:val="22"/>
          <w:lang w:val="ro-RO"/>
        </w:rPr>
        <w:t>Grila de evaluare tehnico – financiară</w:t>
      </w:r>
    </w:p>
    <w:p w14:paraId="5BE6A400" w14:textId="77777777" w:rsidR="00B865B3" w:rsidRPr="00EA7E57" w:rsidRDefault="00B865B3" w:rsidP="00B865B3">
      <w:pPr>
        <w:jc w:val="center"/>
        <w:rPr>
          <w:rFonts w:ascii="Arial" w:hAnsi="Arial" w:cs="Arial"/>
          <w:b/>
          <w:bCs/>
          <w:szCs w:val="22"/>
          <w:lang w:val="ro-RO"/>
        </w:rPr>
      </w:pPr>
    </w:p>
    <w:p w14:paraId="3A2E6A78" w14:textId="77777777" w:rsidR="00B865B3" w:rsidRPr="00EA7E57" w:rsidRDefault="00B865B3" w:rsidP="00B865B3">
      <w:pPr>
        <w:rPr>
          <w:rFonts w:ascii="Arial" w:hAnsi="Arial" w:cs="Arial"/>
          <w:bCs/>
          <w:sz w:val="22"/>
          <w:szCs w:val="22"/>
          <w:lang w:val="ro-RO"/>
        </w:rPr>
      </w:pPr>
    </w:p>
    <w:p w14:paraId="0F68E89B" w14:textId="0E7CEB9B" w:rsidR="00B865B3" w:rsidRPr="00EA7E57" w:rsidRDefault="00B865B3" w:rsidP="00B865B3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EA7E57">
        <w:rPr>
          <w:rFonts w:ascii="Arial" w:hAnsi="Arial" w:cs="Arial"/>
          <w:sz w:val="22"/>
          <w:szCs w:val="22"/>
          <w:lang w:val="ro-RO"/>
        </w:rPr>
        <w:t>Solicitantul  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________</w:t>
      </w:r>
    </w:p>
    <w:p w14:paraId="46B03FAD" w14:textId="77777777" w:rsidR="00B865B3" w:rsidRPr="008520B8" w:rsidRDefault="00B865B3" w:rsidP="00B865B3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o-RO"/>
        </w:rPr>
      </w:pP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criteriu</w:t>
      </w:r>
      <w:proofErr w:type="spellEnd"/>
      <w:r>
        <w:t xml:space="preserve"> se pot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punctaje</w:t>
      </w:r>
      <w:proofErr w:type="spellEnd"/>
      <w:r>
        <w:t xml:space="preserve"> </w:t>
      </w:r>
      <w:proofErr w:type="spellStart"/>
      <w:r>
        <w:t>intermediare</w:t>
      </w:r>
      <w:proofErr w:type="spellEnd"/>
      <w:r>
        <w:t xml:space="preserve">, </w:t>
      </w:r>
      <w:proofErr w:type="spellStart"/>
      <w:r>
        <w:t>numere</w:t>
      </w:r>
      <w:proofErr w:type="spellEnd"/>
      <w:r>
        <w:t xml:space="preserve"> </w:t>
      </w:r>
      <w:proofErr w:type="spellStart"/>
      <w:r>
        <w:t>întregi</w:t>
      </w:r>
      <w:proofErr w:type="spellEnd"/>
      <w:r>
        <w:t>.</w:t>
      </w:r>
    </w:p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068"/>
        <w:gridCol w:w="1161"/>
        <w:gridCol w:w="1216"/>
        <w:gridCol w:w="2471"/>
        <w:gridCol w:w="1494"/>
        <w:gridCol w:w="1336"/>
      </w:tblGrid>
      <w:tr w:rsidR="00B865B3" w:rsidRPr="00210359" w14:paraId="57339F1D" w14:textId="77777777" w:rsidTr="00B34A60">
        <w:trPr>
          <w:gridAfter w:val="1"/>
          <w:tblHeader/>
        </w:trPr>
        <w:tc>
          <w:tcPr>
            <w:tcW w:w="713" w:type="pct"/>
            <w:shd w:val="clear" w:color="auto" w:fill="FFC000"/>
            <w:vAlign w:val="center"/>
          </w:tcPr>
          <w:p w14:paraId="7287A09E" w14:textId="77777777" w:rsidR="00B865B3" w:rsidRPr="00E207ED" w:rsidRDefault="00B865B3" w:rsidP="000F6F1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ro-RO"/>
              </w:rPr>
              <w:t>Criteriu</w:t>
            </w:r>
          </w:p>
        </w:tc>
        <w:tc>
          <w:tcPr>
            <w:tcW w:w="2143" w:type="pct"/>
            <w:shd w:val="clear" w:color="auto" w:fill="FFC000"/>
            <w:vAlign w:val="center"/>
          </w:tcPr>
          <w:p w14:paraId="5829C642" w14:textId="77777777" w:rsidR="00B865B3" w:rsidRPr="00E207ED" w:rsidRDefault="00B865B3" w:rsidP="000F6F1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ro-RO"/>
              </w:rPr>
              <w:t>ASPECT CARE SE PUNCTEAZĂ</w:t>
            </w:r>
          </w:p>
        </w:tc>
        <w:tc>
          <w:tcPr>
            <w:tcW w:w="374" w:type="pct"/>
            <w:shd w:val="clear" w:color="auto" w:fill="FFC000"/>
            <w:vAlign w:val="center"/>
          </w:tcPr>
          <w:p w14:paraId="55A7AB5D" w14:textId="77777777" w:rsidR="00B865B3" w:rsidRPr="00E207ED" w:rsidRDefault="00B865B3" w:rsidP="000F6F1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ro-RO"/>
              </w:rPr>
              <w:t>PUNCTAJ MAXIM</w:t>
            </w:r>
          </w:p>
        </w:tc>
        <w:tc>
          <w:tcPr>
            <w:tcW w:w="393" w:type="pct"/>
            <w:shd w:val="clear" w:color="auto" w:fill="FFC000"/>
            <w:vAlign w:val="center"/>
          </w:tcPr>
          <w:p w14:paraId="1C660360" w14:textId="77777777" w:rsidR="00B865B3" w:rsidRPr="00E207ED" w:rsidRDefault="00B865B3" w:rsidP="000F6F1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ro-RO"/>
              </w:rPr>
            </w:pPr>
            <w:r w:rsidRPr="00E207ED">
              <w:rPr>
                <w:rFonts w:ascii="Arial" w:hAnsi="Arial" w:cs="Arial"/>
                <w:b/>
                <w:sz w:val="20"/>
                <w:szCs w:val="16"/>
                <w:lang w:val="ro-RO"/>
              </w:rPr>
              <w:t>PUNCTAJ ACORDAT</w:t>
            </w:r>
          </w:p>
        </w:tc>
        <w:tc>
          <w:tcPr>
            <w:tcW w:w="908" w:type="pct"/>
            <w:shd w:val="clear" w:color="auto" w:fill="FFC000"/>
            <w:vAlign w:val="center"/>
          </w:tcPr>
          <w:p w14:paraId="109C45A1" w14:textId="77777777" w:rsidR="00B865B3" w:rsidRPr="00E207ED" w:rsidRDefault="00B865B3" w:rsidP="000F6F1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ro-RO"/>
              </w:rPr>
              <w:t>OBSERVAȚII EVALUATOR</w:t>
            </w:r>
          </w:p>
        </w:tc>
        <w:tc>
          <w:tcPr>
            <w:tcW w:w="470" w:type="pct"/>
            <w:shd w:val="clear" w:color="auto" w:fill="FFC000"/>
            <w:vAlign w:val="center"/>
          </w:tcPr>
          <w:p w14:paraId="5627FD77" w14:textId="77777777" w:rsidR="00B865B3" w:rsidRPr="00E207ED" w:rsidRDefault="00B865B3" w:rsidP="000F6F1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ro-RO"/>
              </w:rPr>
              <w:t>CRITERIUL NECESITĂ CLARIFICĂRI</w:t>
            </w:r>
          </w:p>
        </w:tc>
      </w:tr>
      <w:tr w:rsidR="00B865B3" w:rsidRPr="00210359" w14:paraId="31E51EBB" w14:textId="77777777" w:rsidTr="000F6F13">
        <w:trPr>
          <w:gridAfter w:val="1"/>
          <w:trHeight w:val="358"/>
        </w:trPr>
        <w:tc>
          <w:tcPr>
            <w:tcW w:w="5000" w:type="pct"/>
            <w:gridSpan w:val="6"/>
            <w:shd w:val="clear" w:color="auto" w:fill="FFFF00"/>
          </w:tcPr>
          <w:p w14:paraId="726BF00D" w14:textId="254AF0D7" w:rsidR="00B865B3" w:rsidRPr="00210359" w:rsidRDefault="00B34A60" w:rsidP="000F6F13">
            <w:pPr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20"/>
                <w:lang w:val="ro-RO"/>
              </w:rPr>
              <w:t>I</w:t>
            </w:r>
            <w:r w:rsidR="00B865B3" w:rsidRPr="00355989">
              <w:rPr>
                <w:rFonts w:ascii="Arial" w:hAnsi="Arial" w:cs="Arial"/>
                <w:b/>
                <w:sz w:val="20"/>
                <w:lang w:val="ro-RO"/>
              </w:rPr>
              <w:t xml:space="preserve"> </w:t>
            </w:r>
            <w:r w:rsidR="00B865B3" w:rsidRPr="009B608A">
              <w:rPr>
                <w:rFonts w:ascii="Arial" w:hAnsi="Arial" w:cs="Arial"/>
                <w:b/>
                <w:sz w:val="20"/>
                <w:lang w:val="ro-RO"/>
              </w:rPr>
              <w:t>IDENTIFICAREA ȘI DESCRIEREA AFACERII ȘI A STRATEGIEI DE IMPLEMENTARE A PLANULUI DE AFACERI (OBIECTIVE, ACTIVITĂȚI, REZULTATE, INDICATORI)</w:t>
            </w:r>
            <w:r w:rsidR="00B865B3" w:rsidRPr="00355989">
              <w:rPr>
                <w:rFonts w:ascii="Arial" w:hAnsi="Arial" w:cs="Arial"/>
                <w:b/>
                <w:sz w:val="20"/>
                <w:lang w:val="ro-RO"/>
              </w:rPr>
              <w:t xml:space="preserve"> </w:t>
            </w:r>
            <w:r w:rsidR="00B865B3">
              <w:rPr>
                <w:rFonts w:ascii="Arial" w:hAnsi="Arial" w:cs="Arial"/>
                <w:b/>
                <w:sz w:val="20"/>
                <w:lang w:val="ro-RO"/>
              </w:rPr>
              <w:t xml:space="preserve">- </w:t>
            </w:r>
            <w:r w:rsidR="00B865B3" w:rsidRPr="00355989">
              <w:rPr>
                <w:rFonts w:ascii="Arial" w:hAnsi="Arial" w:cs="Arial"/>
                <w:b/>
                <w:sz w:val="20"/>
                <w:lang w:val="ro-RO"/>
              </w:rPr>
              <w:t xml:space="preserve">Maxim </w:t>
            </w:r>
            <w:r w:rsidR="00B865B3">
              <w:rPr>
                <w:rFonts w:ascii="Arial" w:hAnsi="Arial" w:cs="Arial"/>
                <w:b/>
                <w:sz w:val="20"/>
                <w:lang w:val="ro-RO"/>
              </w:rPr>
              <w:t>1</w:t>
            </w:r>
            <w:r w:rsidR="00AA1812">
              <w:rPr>
                <w:rFonts w:ascii="Arial" w:hAnsi="Arial" w:cs="Arial"/>
                <w:b/>
                <w:sz w:val="20"/>
                <w:lang w:val="ro-RO"/>
              </w:rPr>
              <w:t>6</w:t>
            </w:r>
            <w:r w:rsidR="00B865B3" w:rsidRPr="00355989">
              <w:rPr>
                <w:rFonts w:ascii="Arial" w:hAnsi="Arial" w:cs="Arial"/>
                <w:b/>
                <w:sz w:val="20"/>
                <w:lang w:val="ro-RO"/>
              </w:rPr>
              <w:t xml:space="preserve"> puncte</w:t>
            </w:r>
            <w:r w:rsidR="00B865B3">
              <w:rPr>
                <w:rFonts w:ascii="Arial" w:hAnsi="Arial" w:cs="Arial"/>
                <w:b/>
                <w:sz w:val="20"/>
                <w:lang w:val="ro-RO"/>
              </w:rPr>
              <w:t xml:space="preserve"> </w:t>
            </w:r>
          </w:p>
        </w:tc>
      </w:tr>
      <w:tr w:rsidR="00B865B3" w:rsidRPr="00210359" w14:paraId="22AA1A76" w14:textId="77777777" w:rsidTr="00B34A60">
        <w:trPr>
          <w:gridAfter w:val="1"/>
        </w:trPr>
        <w:tc>
          <w:tcPr>
            <w:tcW w:w="713" w:type="pct"/>
          </w:tcPr>
          <w:p w14:paraId="3DD8B716" w14:textId="6584D087" w:rsidR="00B865B3" w:rsidRPr="009B608A" w:rsidRDefault="00B865B3" w:rsidP="000F6F13">
            <w:pPr>
              <w:rPr>
                <w:rFonts w:ascii="Arial" w:hAnsi="Arial" w:cs="Arial"/>
                <w:sz w:val="20"/>
                <w:szCs w:val="20"/>
              </w:rPr>
            </w:pPr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Identificarea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afacerii</w:t>
            </w:r>
            <w:proofErr w:type="spellEnd"/>
          </w:p>
        </w:tc>
        <w:tc>
          <w:tcPr>
            <w:tcW w:w="2143" w:type="pct"/>
          </w:tcPr>
          <w:p w14:paraId="3DF4A7F3" w14:textId="77777777" w:rsidR="00B865B3" w:rsidRPr="0090729E" w:rsidRDefault="00B865B3" w:rsidP="000F6F1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08A">
              <w:rPr>
                <w:rFonts w:ascii="Arial" w:hAnsi="Arial" w:cs="Arial"/>
                <w:sz w:val="20"/>
                <w:szCs w:val="20"/>
              </w:rPr>
              <w:t xml:space="preserve">Sunt enumerate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toate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informațiile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solicitate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privind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forma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juridică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constituire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propunere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denumire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codul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codurile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CAEN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eligibile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dacă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sunt enumerate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condiții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speciale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desfășurarea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activității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economice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vizate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4" w:type="pct"/>
            <w:vAlign w:val="center"/>
          </w:tcPr>
          <w:p w14:paraId="6DDBF0C3" w14:textId="4EABE3DC" w:rsidR="00B865B3" w:rsidRPr="00385C1A" w:rsidRDefault="00B34A60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4</w:t>
            </w:r>
          </w:p>
        </w:tc>
        <w:tc>
          <w:tcPr>
            <w:tcW w:w="393" w:type="pct"/>
          </w:tcPr>
          <w:p w14:paraId="29B060BA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6E7B8B05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14913BA6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14D190CE" w14:textId="77777777" w:rsidTr="00B34A60">
        <w:trPr>
          <w:gridAfter w:val="1"/>
          <w:trHeight w:val="460"/>
        </w:trPr>
        <w:tc>
          <w:tcPr>
            <w:tcW w:w="713" w:type="pct"/>
          </w:tcPr>
          <w:p w14:paraId="262F9945" w14:textId="2A7BB8B7" w:rsidR="00B865B3" w:rsidRPr="009B608A" w:rsidRDefault="00B865B3" w:rsidP="000F6F1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Viziunea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strategia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obiectivele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dezvoltare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ale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afacerii</w:t>
            </w:r>
            <w:proofErr w:type="spellEnd"/>
          </w:p>
        </w:tc>
        <w:tc>
          <w:tcPr>
            <w:tcW w:w="2143" w:type="pct"/>
          </w:tcPr>
          <w:p w14:paraId="0B17A6AA" w14:textId="77777777" w:rsidR="00B865B3" w:rsidRPr="009B608A" w:rsidRDefault="00B865B3" w:rsidP="000F6F1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Viziunea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direcțiile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strategice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acțiunile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necesar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a fi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întreprinse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sunt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clar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definite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enunțate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Obiectivele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cele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specifice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sunt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măsurabile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rezonabile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realiste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pot fi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atinse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în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perspectiva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lastRenderedPageBreak/>
              <w:t>realizării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planului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afaceri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(sunt SMART)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reflectă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aspecte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țin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implementarea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planului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afaceri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în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general</w:t>
            </w:r>
          </w:p>
        </w:tc>
        <w:tc>
          <w:tcPr>
            <w:tcW w:w="374" w:type="pct"/>
            <w:vAlign w:val="center"/>
          </w:tcPr>
          <w:p w14:paraId="25617CE2" w14:textId="53A5ACE1" w:rsidR="00B865B3" w:rsidRPr="00385C1A" w:rsidRDefault="00B34A60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lastRenderedPageBreak/>
              <w:t>4</w:t>
            </w:r>
          </w:p>
        </w:tc>
        <w:tc>
          <w:tcPr>
            <w:tcW w:w="393" w:type="pct"/>
          </w:tcPr>
          <w:p w14:paraId="2800BBA0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3F2AB494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645E683B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245E747C" w14:textId="77777777" w:rsidTr="00B34A60">
        <w:trPr>
          <w:gridAfter w:val="1"/>
          <w:trHeight w:val="460"/>
        </w:trPr>
        <w:tc>
          <w:tcPr>
            <w:tcW w:w="713" w:type="pct"/>
          </w:tcPr>
          <w:p w14:paraId="46ACDB7E" w14:textId="5EC24CBA" w:rsidR="00B865B3" w:rsidRPr="009B608A" w:rsidRDefault="002D1450" w:rsidP="000F6F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865B3" w:rsidRPr="009B608A">
              <w:rPr>
                <w:rFonts w:ascii="Arial" w:hAnsi="Arial" w:cs="Arial"/>
                <w:sz w:val="20"/>
                <w:szCs w:val="20"/>
              </w:rPr>
              <w:t>ctivitățile</w:t>
            </w:r>
            <w:proofErr w:type="spellEnd"/>
            <w:r w:rsidR="00B865B3"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5B3" w:rsidRPr="009B608A">
              <w:rPr>
                <w:rFonts w:ascii="Arial" w:hAnsi="Arial" w:cs="Arial"/>
                <w:sz w:val="20"/>
                <w:szCs w:val="20"/>
              </w:rPr>
              <w:t>necesare</w:t>
            </w:r>
            <w:proofErr w:type="spellEnd"/>
            <w:r w:rsidR="00B865B3"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5B3" w:rsidRPr="009B608A">
              <w:rPr>
                <w:rFonts w:ascii="Arial" w:hAnsi="Arial" w:cs="Arial"/>
                <w:sz w:val="20"/>
                <w:szCs w:val="20"/>
              </w:rPr>
              <w:t>implementării</w:t>
            </w:r>
            <w:proofErr w:type="spellEnd"/>
            <w:r w:rsidR="00B865B3"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5B3" w:rsidRPr="009B608A">
              <w:rPr>
                <w:rFonts w:ascii="Arial" w:hAnsi="Arial" w:cs="Arial"/>
                <w:sz w:val="20"/>
                <w:szCs w:val="20"/>
              </w:rPr>
              <w:t>planului</w:t>
            </w:r>
            <w:proofErr w:type="spellEnd"/>
            <w:r w:rsidR="00B865B3" w:rsidRPr="009B608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B865B3" w:rsidRPr="009B608A">
              <w:rPr>
                <w:rFonts w:ascii="Arial" w:hAnsi="Arial" w:cs="Arial"/>
                <w:sz w:val="20"/>
                <w:szCs w:val="20"/>
              </w:rPr>
              <w:t>afaceri</w:t>
            </w:r>
            <w:proofErr w:type="spellEnd"/>
          </w:p>
        </w:tc>
        <w:tc>
          <w:tcPr>
            <w:tcW w:w="2143" w:type="pct"/>
          </w:tcPr>
          <w:p w14:paraId="706D5480" w14:textId="77777777" w:rsidR="00B865B3" w:rsidRPr="009B608A" w:rsidRDefault="00B865B3" w:rsidP="000F6F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Activitățile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subactivitățile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sunt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identificate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coerente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planificate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logic.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Durata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activităților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subactivităților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corelată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cu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durata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necesară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obținerii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rezultatelor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estimate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cu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resursele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utilizate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Rezultatele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așteptate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ale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fiecărei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activități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sunt corelate cu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acestea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, sunt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realiste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9B608A">
              <w:rPr>
                <w:rFonts w:ascii="Arial" w:hAnsi="Arial" w:cs="Arial"/>
                <w:sz w:val="20"/>
                <w:szCs w:val="20"/>
              </w:rPr>
              <w:t>monitorizate</w:t>
            </w:r>
            <w:proofErr w:type="spellEnd"/>
            <w:r w:rsidRPr="009B60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74" w:type="pct"/>
            <w:vAlign w:val="center"/>
          </w:tcPr>
          <w:p w14:paraId="2D4FA9A3" w14:textId="34142A6A" w:rsidR="00B865B3" w:rsidRPr="00385C1A" w:rsidRDefault="00B34A60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4</w:t>
            </w:r>
          </w:p>
        </w:tc>
        <w:tc>
          <w:tcPr>
            <w:tcW w:w="393" w:type="pct"/>
          </w:tcPr>
          <w:p w14:paraId="642BA4DC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7960732B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042F445E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DF5C23" w:rsidRPr="00210359" w14:paraId="252ACAE2" w14:textId="77777777" w:rsidTr="00AA1812">
        <w:trPr>
          <w:gridAfter w:val="1"/>
          <w:trHeight w:val="460"/>
        </w:trPr>
        <w:tc>
          <w:tcPr>
            <w:tcW w:w="713" w:type="pct"/>
            <w:shd w:val="clear" w:color="auto" w:fill="auto"/>
          </w:tcPr>
          <w:p w14:paraId="2C0DD568" w14:textId="04583D00" w:rsidR="00DF5C23" w:rsidRPr="00AA1812" w:rsidRDefault="00DF5C23" w:rsidP="00DF5C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Structura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organizatorică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resurse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umane</w:t>
            </w:r>
            <w:proofErr w:type="spellEnd"/>
          </w:p>
        </w:tc>
        <w:tc>
          <w:tcPr>
            <w:tcW w:w="2143" w:type="pct"/>
            <w:shd w:val="clear" w:color="auto" w:fill="auto"/>
          </w:tcPr>
          <w:p w14:paraId="29C0CCE0" w14:textId="182B6D48" w:rsidR="00DF5C23" w:rsidRPr="00AA1812" w:rsidRDefault="00DF5C23" w:rsidP="00DF5C23">
            <w:pPr>
              <w:rPr>
                <w:rFonts w:ascii="Arial" w:hAnsi="Arial" w:cs="Arial"/>
                <w:sz w:val="20"/>
                <w:szCs w:val="20"/>
              </w:rPr>
            </w:pPr>
            <w:r w:rsidRPr="00AA1812">
              <w:rPr>
                <w:rFonts w:ascii="Arial" w:hAnsi="Arial" w:cs="Arial"/>
                <w:sz w:val="22"/>
                <w:szCs w:val="22"/>
              </w:rPr>
              <w:t xml:space="preserve">Sunt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prezentate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informații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suficiente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privind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necesarul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resurse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umane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sarcinile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responsabilitățile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ce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revin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fiecărui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post,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condițiile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minimale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personalului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experiență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pregătire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competențe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minimale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Sarcinile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asociate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fiecărui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post,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experiența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pregătirea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competențele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minimale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impuse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ocupanților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posturilor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sunt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fezabile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corelate cu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detaliile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operațiunilor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din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cadrul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fluxului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tehnologic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operațional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. Este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prezentată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recrutare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recompensare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A181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angajaților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Resursele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umane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planificate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sunt corelate cu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Anexa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AA1812" w:rsidRPr="00AA1812">
              <w:rPr>
                <w:rFonts w:ascii="Arial" w:hAnsi="Arial" w:cs="Arial"/>
                <w:sz w:val="22"/>
                <w:szCs w:val="22"/>
              </w:rPr>
              <w:t>b</w:t>
            </w:r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Buget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, sheet 3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Resurse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1812">
              <w:rPr>
                <w:rFonts w:ascii="Arial" w:hAnsi="Arial" w:cs="Arial"/>
                <w:sz w:val="22"/>
                <w:szCs w:val="22"/>
              </w:rPr>
              <w:t>umane</w:t>
            </w:r>
            <w:proofErr w:type="spellEnd"/>
            <w:r w:rsidRPr="00AA18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4807BE6" w14:textId="1B13C667" w:rsidR="00DF5C23" w:rsidRDefault="00DF5C23" w:rsidP="00DF5C2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 w:rsidRPr="00AA1812">
              <w:rPr>
                <w:rFonts w:ascii="Arial" w:hAnsi="Arial" w:cs="Arial"/>
                <w:sz w:val="20"/>
                <w:szCs w:val="16"/>
                <w:lang w:val="ro-RO"/>
              </w:rPr>
              <w:t>4</w:t>
            </w:r>
          </w:p>
        </w:tc>
        <w:tc>
          <w:tcPr>
            <w:tcW w:w="393" w:type="pct"/>
            <w:shd w:val="clear" w:color="auto" w:fill="auto"/>
          </w:tcPr>
          <w:p w14:paraId="301E0E2F" w14:textId="77777777" w:rsidR="00DF5C23" w:rsidRPr="00210359" w:rsidRDefault="00DF5C23" w:rsidP="00DF5C2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  <w:shd w:val="clear" w:color="auto" w:fill="auto"/>
          </w:tcPr>
          <w:p w14:paraId="0C12DC92" w14:textId="77777777" w:rsidR="00DF5C23" w:rsidRPr="00210359" w:rsidRDefault="00DF5C23" w:rsidP="00DF5C2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  <w:shd w:val="clear" w:color="auto" w:fill="auto"/>
          </w:tcPr>
          <w:p w14:paraId="4AA4890E" w14:textId="77777777" w:rsidR="00DF5C23" w:rsidRPr="00210359" w:rsidRDefault="00DF5C23" w:rsidP="00DF5C2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34A60" w:rsidRPr="00210359" w14:paraId="53C7003C" w14:textId="77777777" w:rsidTr="000F6F13">
        <w:trPr>
          <w:gridAfter w:val="1"/>
          <w:trHeight w:val="337"/>
        </w:trPr>
        <w:tc>
          <w:tcPr>
            <w:tcW w:w="5000" w:type="pct"/>
            <w:gridSpan w:val="6"/>
            <w:shd w:val="clear" w:color="auto" w:fill="FFFF00"/>
          </w:tcPr>
          <w:p w14:paraId="54D3934E" w14:textId="7F0A33AE" w:rsidR="00B34A60" w:rsidRDefault="00B34A60" w:rsidP="000F6F1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II ANALIZA SWOT</w:t>
            </w:r>
            <w:r w:rsidR="00DF5C23">
              <w:rPr>
                <w:rFonts w:ascii="Trebuchet MS" w:hAnsi="Trebuchet MS" w:cs="Calibri"/>
                <w:b/>
                <w:sz w:val="22"/>
                <w:szCs w:val="22"/>
              </w:rPr>
              <w:t xml:space="preserve">- Maxim 4 </w:t>
            </w:r>
            <w:proofErr w:type="spellStart"/>
            <w:r w:rsidR="00DF5C23">
              <w:rPr>
                <w:rFonts w:ascii="Trebuchet MS" w:hAnsi="Trebuchet MS" w:cs="Calibri"/>
                <w:b/>
                <w:sz w:val="22"/>
                <w:szCs w:val="22"/>
              </w:rPr>
              <w:t>puncte</w:t>
            </w:r>
            <w:proofErr w:type="spellEnd"/>
          </w:p>
        </w:tc>
      </w:tr>
      <w:tr w:rsidR="00B34A60" w:rsidRPr="00210359" w14:paraId="72AECD35" w14:textId="77777777" w:rsidTr="00B34A60">
        <w:trPr>
          <w:gridAfter w:val="1"/>
        </w:trPr>
        <w:tc>
          <w:tcPr>
            <w:tcW w:w="713" w:type="pct"/>
          </w:tcPr>
          <w:p w14:paraId="091F380F" w14:textId="495DC140" w:rsidR="00B34A60" w:rsidRPr="005B1E53" w:rsidRDefault="00BD027A" w:rsidP="000F6F1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Prezentare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analiza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SWOT</w:t>
            </w:r>
          </w:p>
        </w:tc>
        <w:tc>
          <w:tcPr>
            <w:tcW w:w="2143" w:type="pct"/>
          </w:tcPr>
          <w:p w14:paraId="0DB643E3" w14:textId="5F57300D" w:rsidR="00B34A60" w:rsidRPr="005B1E53" w:rsidRDefault="00B34A60" w:rsidP="000F6F1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cadrul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analizei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SWOT sunt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corect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identificate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încadrate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principalele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puncte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tari/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puncte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slabe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oportunități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amenințări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? Sunt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clare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relevante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afacerea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4A60">
              <w:rPr>
                <w:rFonts w:ascii="Arial" w:hAnsi="Arial" w:cs="Arial"/>
                <w:sz w:val="22"/>
                <w:szCs w:val="22"/>
              </w:rPr>
              <w:t>propusă</w:t>
            </w:r>
            <w:proofErr w:type="spellEnd"/>
            <w:r w:rsidRPr="00B34A6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74" w:type="pct"/>
            <w:vAlign w:val="center"/>
          </w:tcPr>
          <w:p w14:paraId="245703EE" w14:textId="456D8CDB" w:rsidR="00B34A60" w:rsidRDefault="00DF5C23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4</w:t>
            </w:r>
          </w:p>
        </w:tc>
        <w:tc>
          <w:tcPr>
            <w:tcW w:w="393" w:type="pct"/>
          </w:tcPr>
          <w:p w14:paraId="393E783C" w14:textId="77777777" w:rsidR="00B34A60" w:rsidRPr="00210359" w:rsidRDefault="00B34A60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C97672C" w14:textId="77777777" w:rsidR="00B34A60" w:rsidRPr="00210359" w:rsidRDefault="00B34A60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475DC080" w14:textId="77777777" w:rsidR="00B34A60" w:rsidRPr="00210359" w:rsidRDefault="00B34A60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DF5C23" w:rsidRPr="00B34A60" w14:paraId="1EEC3294" w14:textId="77777777" w:rsidTr="00DF5C23">
        <w:trPr>
          <w:gridAfter w:val="1"/>
          <w:trHeight w:val="337"/>
        </w:trPr>
        <w:tc>
          <w:tcPr>
            <w:tcW w:w="5000" w:type="pct"/>
            <w:gridSpan w:val="6"/>
            <w:shd w:val="clear" w:color="auto" w:fill="FFFF00"/>
          </w:tcPr>
          <w:p w14:paraId="036A452B" w14:textId="56DCEFF5" w:rsidR="00DF5C23" w:rsidRPr="00B34A60" w:rsidRDefault="00DF5C23" w:rsidP="000F6F13">
            <w:pPr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B34A60">
              <w:rPr>
                <w:rFonts w:ascii="Trebuchet MS" w:hAnsi="Trebuchet MS" w:cs="Calibri"/>
                <w:b/>
                <w:sz w:val="22"/>
                <w:szCs w:val="22"/>
              </w:rPr>
              <w:t xml:space="preserve">III ACTIVITATEA PROPUSA IN PROIECT – Maxim 15 </w:t>
            </w:r>
            <w:proofErr w:type="spellStart"/>
            <w:r w:rsidRPr="00B34A60">
              <w:rPr>
                <w:rFonts w:ascii="Trebuchet MS" w:hAnsi="Trebuchet MS" w:cs="Calibri"/>
                <w:b/>
                <w:sz w:val="22"/>
                <w:szCs w:val="22"/>
              </w:rPr>
              <w:t>puncte</w:t>
            </w:r>
            <w:proofErr w:type="spellEnd"/>
          </w:p>
        </w:tc>
      </w:tr>
      <w:tr w:rsidR="00B865B3" w:rsidRPr="00210359" w14:paraId="310F0960" w14:textId="77777777" w:rsidTr="00B34A60">
        <w:trPr>
          <w:gridAfter w:val="1"/>
        </w:trPr>
        <w:tc>
          <w:tcPr>
            <w:tcW w:w="713" w:type="pct"/>
            <w:vMerge w:val="restart"/>
          </w:tcPr>
          <w:p w14:paraId="56AC76FD" w14:textId="244A462C" w:rsidR="00B865B3" w:rsidRPr="005B1E53" w:rsidRDefault="00B865B3" w:rsidP="000F6F1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Prezentarea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proiectului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2143" w:type="pct"/>
          </w:tcPr>
          <w:p w14:paraId="315D9B75" w14:textId="3C619B54" w:rsidR="00B865B3" w:rsidRPr="005B1E53" w:rsidRDefault="00B865B3" w:rsidP="000F6F1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Solicitantul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descris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corect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complet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spațiile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utilajele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echipamentele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capacitățile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producție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materiile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1E53">
              <w:rPr>
                <w:rFonts w:ascii="Arial" w:hAnsi="Arial" w:cs="Arial"/>
                <w:sz w:val="22"/>
                <w:szCs w:val="22"/>
              </w:rPr>
              <w:lastRenderedPageBreak/>
              <w:t xml:space="preserve">prime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materialele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utilitățile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avizele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acordurile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necesare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funcționării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74" w:type="pct"/>
            <w:vAlign w:val="center"/>
          </w:tcPr>
          <w:p w14:paraId="6F219F48" w14:textId="77777777" w:rsidR="00B865B3" w:rsidRPr="00385C1A" w:rsidRDefault="00B865B3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lastRenderedPageBreak/>
              <w:t>5</w:t>
            </w:r>
          </w:p>
        </w:tc>
        <w:tc>
          <w:tcPr>
            <w:tcW w:w="393" w:type="pct"/>
          </w:tcPr>
          <w:p w14:paraId="77E88DCE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F951365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0515D167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234061E2" w14:textId="77777777" w:rsidTr="00B34A60">
        <w:trPr>
          <w:gridAfter w:val="1"/>
        </w:trPr>
        <w:tc>
          <w:tcPr>
            <w:tcW w:w="713" w:type="pct"/>
            <w:vMerge/>
          </w:tcPr>
          <w:p w14:paraId="28E7811E" w14:textId="77777777" w:rsidR="00B865B3" w:rsidRPr="005B1E53" w:rsidRDefault="00B865B3" w:rsidP="000F6F1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143" w:type="pct"/>
          </w:tcPr>
          <w:p w14:paraId="54511C30" w14:textId="77777777" w:rsidR="00B865B3" w:rsidRPr="005B1E53" w:rsidRDefault="00B865B3" w:rsidP="000F6F1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Fluxul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tehnologic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operațional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este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descris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clar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coerent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logic, sunt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descrise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operațiunile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necesare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fiecare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operațiune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este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prezentat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necesarul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resurse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orice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tip -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spații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utilaje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mobilier,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calculatoare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software, personal,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materii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prime,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utilități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etc.? Sunt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menționate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tehnologii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noi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moderne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vor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fi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utilizate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producerea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menținerea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dezvoltarea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produsului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serviciului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sunt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oferite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suficiente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informații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despre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acestea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14:paraId="46B3316F" w14:textId="77777777" w:rsidR="00B865B3" w:rsidRPr="00385C1A" w:rsidRDefault="00B865B3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5</w:t>
            </w:r>
          </w:p>
        </w:tc>
        <w:tc>
          <w:tcPr>
            <w:tcW w:w="393" w:type="pct"/>
          </w:tcPr>
          <w:p w14:paraId="637C3A8D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FDF1B26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1D21582C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48D6462E" w14:textId="77777777" w:rsidTr="00B34A60">
        <w:trPr>
          <w:gridAfter w:val="1"/>
        </w:trPr>
        <w:tc>
          <w:tcPr>
            <w:tcW w:w="713" w:type="pct"/>
            <w:vMerge/>
          </w:tcPr>
          <w:p w14:paraId="77F7E308" w14:textId="77777777" w:rsidR="00B865B3" w:rsidRPr="005B1E53" w:rsidRDefault="00B865B3" w:rsidP="000F6F1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143" w:type="pct"/>
          </w:tcPr>
          <w:p w14:paraId="7BCD9221" w14:textId="77777777" w:rsidR="00B865B3" w:rsidRPr="005B1E53" w:rsidRDefault="00B865B3" w:rsidP="000F6F1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B1E53">
              <w:rPr>
                <w:rFonts w:ascii="Arial" w:hAnsi="Arial" w:cs="Arial"/>
                <w:sz w:val="22"/>
                <w:szCs w:val="22"/>
              </w:rPr>
              <w:t xml:space="preserve">Sunt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prezentate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detaliu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dezvoltate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urma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investiției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oferă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detalii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privind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caracteristicile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acestora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resursele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necesare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realizării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lor (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echipamente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materiile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prime,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forța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muncă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alte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condiții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trebuie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îndeplinite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);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Solicitantul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prezintă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informații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relevante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despre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furnizori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localizarea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lor,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despre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necesitățile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pe care le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satisface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furnizat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distribuție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prețuri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competitivitatea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caracterul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inovativ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al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afacerii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14:paraId="186BEF4E" w14:textId="77777777" w:rsidR="00B865B3" w:rsidRPr="00385C1A" w:rsidRDefault="00B865B3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5</w:t>
            </w:r>
          </w:p>
        </w:tc>
        <w:tc>
          <w:tcPr>
            <w:tcW w:w="393" w:type="pct"/>
          </w:tcPr>
          <w:p w14:paraId="7FC84BCA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42107706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0CB2F7BA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30F966F4" w14:textId="77777777" w:rsidTr="000F6F13">
        <w:tc>
          <w:tcPr>
            <w:tcW w:w="5000" w:type="pct"/>
            <w:gridSpan w:val="6"/>
            <w:shd w:val="clear" w:color="auto" w:fill="FFFF00"/>
          </w:tcPr>
          <w:p w14:paraId="5F4F219C" w14:textId="22483DE7" w:rsidR="00B865B3" w:rsidRPr="00032C4D" w:rsidRDefault="00DF5C23" w:rsidP="000F6F1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b/>
                <w:bCs/>
              </w:rPr>
              <w:t>IV</w:t>
            </w:r>
            <w:r w:rsidR="00B865B3" w:rsidRPr="00032C4D">
              <w:rPr>
                <w:b/>
                <w:bCs/>
              </w:rPr>
              <w:t xml:space="preserve"> ANALIZA PIEȚEI DE DESFACERE ȘI A CONCURENȚEI</w:t>
            </w:r>
            <w:r w:rsidR="00B865B3">
              <w:rPr>
                <w:b/>
                <w:bCs/>
              </w:rPr>
              <w:t xml:space="preserve"> – Maxim 9 </w:t>
            </w:r>
            <w:proofErr w:type="spellStart"/>
            <w:r w:rsidR="00B865B3">
              <w:rPr>
                <w:b/>
                <w:bCs/>
              </w:rPr>
              <w:t>puncte</w:t>
            </w:r>
            <w:proofErr w:type="spellEnd"/>
          </w:p>
        </w:tc>
        <w:tc>
          <w:tcPr>
            <w:tcW w:w="0" w:type="auto"/>
          </w:tcPr>
          <w:p w14:paraId="79C941C6" w14:textId="77777777" w:rsidR="00B865B3" w:rsidRPr="00210359" w:rsidRDefault="00B865B3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t xml:space="preserve">3. </w:t>
            </w: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t>pieței</w:t>
            </w:r>
            <w:proofErr w:type="spellEnd"/>
            <w:r>
              <w:t xml:space="preserve"> de </w:t>
            </w:r>
            <w:proofErr w:type="spellStart"/>
            <w:r>
              <w:t>desfacere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și</w:t>
            </w:r>
            <w:proofErr w:type="spellEnd"/>
            <w:r>
              <w:t xml:space="preserve"> a </w:t>
            </w:r>
            <w:proofErr w:type="spellStart"/>
            <w:r>
              <w:t>concurenței</w:t>
            </w:r>
            <w:proofErr w:type="spellEnd"/>
          </w:p>
        </w:tc>
      </w:tr>
      <w:tr w:rsidR="00B865B3" w:rsidRPr="00210359" w14:paraId="391E5DE6" w14:textId="77777777" w:rsidTr="00B34A60">
        <w:trPr>
          <w:gridAfter w:val="1"/>
          <w:trHeight w:val="585"/>
        </w:trPr>
        <w:tc>
          <w:tcPr>
            <w:tcW w:w="713" w:type="pct"/>
            <w:vMerge w:val="restart"/>
          </w:tcPr>
          <w:p w14:paraId="38ED3C8B" w14:textId="2CDE9C24" w:rsidR="00B865B3" w:rsidRPr="005B1E53" w:rsidRDefault="00B865B3" w:rsidP="000F6F1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lastRenderedPageBreak/>
              <w:t>Clienții</w:t>
            </w:r>
            <w:proofErr w:type="spellEnd"/>
          </w:p>
        </w:tc>
        <w:tc>
          <w:tcPr>
            <w:tcW w:w="2143" w:type="pct"/>
          </w:tcPr>
          <w:p w14:paraId="003884D4" w14:textId="50CFC4ED" w:rsidR="00B865B3" w:rsidRPr="005B1E53" w:rsidRDefault="00B865B3" w:rsidP="000F6F13">
            <w:pPr>
              <w:widowControl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Planul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dovedește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bună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cunoștere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clienților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potențiali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pieței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. Se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identifică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piața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oferă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informații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relevante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privind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specificul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acesteia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tipologia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clienților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vizați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localizare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aria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geografică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caracteristici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). Este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prezentată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amploarea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pieței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tendințele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pieței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caracteristici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ale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cererii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serviciu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. Se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oferă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informații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fundamentate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privind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tendințele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pieței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4" w:type="pct"/>
            <w:vAlign w:val="center"/>
          </w:tcPr>
          <w:p w14:paraId="134C74D0" w14:textId="77777777" w:rsidR="00B865B3" w:rsidRPr="00694871" w:rsidRDefault="00B865B3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3</w:t>
            </w:r>
          </w:p>
        </w:tc>
        <w:tc>
          <w:tcPr>
            <w:tcW w:w="393" w:type="pct"/>
          </w:tcPr>
          <w:p w14:paraId="772A0117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178BA09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2F85BFDD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70D0852F" w14:textId="77777777" w:rsidTr="00B34A60">
        <w:trPr>
          <w:gridAfter w:val="1"/>
          <w:trHeight w:val="350"/>
        </w:trPr>
        <w:tc>
          <w:tcPr>
            <w:tcW w:w="713" w:type="pct"/>
            <w:vMerge/>
          </w:tcPr>
          <w:p w14:paraId="5D050783" w14:textId="77777777" w:rsidR="00B865B3" w:rsidRPr="005B1E53" w:rsidRDefault="00B865B3" w:rsidP="000F6F1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143" w:type="pct"/>
          </w:tcPr>
          <w:p w14:paraId="24FE06F5" w14:textId="77777777" w:rsidR="00B865B3" w:rsidRPr="005B1E53" w:rsidRDefault="00B865B3" w:rsidP="000F6F13">
            <w:pPr>
              <w:widowControl w:val="0"/>
              <w:spacing w:line="280" w:lineRule="exact"/>
              <w:jc w:val="both"/>
              <w:rPr>
                <w:rFonts w:ascii="Arial" w:hAnsi="Arial" w:cs="Arial"/>
                <w:i/>
                <w:color w:val="002060"/>
                <w:sz w:val="22"/>
                <w:szCs w:val="22"/>
                <w:lang w:val="ro-RO"/>
              </w:rPr>
            </w:pP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vor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fi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comercializate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răspund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nevoilor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pieței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? Se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menționează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avantajele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determina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cumpărarea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către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clienți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față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ale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concurenței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modul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țin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cont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așteptările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clienților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. Se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oferă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informații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relevante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privind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prețuri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cantități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estimate a fi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vândute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din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fiecare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categorie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serviciu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furnizat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avantaje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față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concurență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beneficii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ale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14:paraId="405D9ABA" w14:textId="77777777" w:rsidR="00B865B3" w:rsidRPr="00694871" w:rsidRDefault="00B865B3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3</w:t>
            </w:r>
          </w:p>
        </w:tc>
        <w:tc>
          <w:tcPr>
            <w:tcW w:w="393" w:type="pct"/>
          </w:tcPr>
          <w:p w14:paraId="6205B479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0FE97D2C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0B73B417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4F4855A5" w14:textId="77777777" w:rsidTr="00B34A60">
        <w:trPr>
          <w:gridAfter w:val="1"/>
          <w:trHeight w:val="540"/>
        </w:trPr>
        <w:tc>
          <w:tcPr>
            <w:tcW w:w="713" w:type="pct"/>
          </w:tcPr>
          <w:p w14:paraId="0A924A13" w14:textId="2B4352E4" w:rsidR="00B865B3" w:rsidRPr="005B1E53" w:rsidRDefault="00B865B3" w:rsidP="000F6F1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Concurența</w:t>
            </w:r>
            <w:proofErr w:type="spellEnd"/>
          </w:p>
        </w:tc>
        <w:tc>
          <w:tcPr>
            <w:tcW w:w="2143" w:type="pct"/>
          </w:tcPr>
          <w:p w14:paraId="293060E5" w14:textId="77777777" w:rsidR="00B865B3" w:rsidRPr="005B1E53" w:rsidRDefault="00B865B3" w:rsidP="000F6F13">
            <w:pPr>
              <w:widowControl w:val="0"/>
              <w:spacing w:line="280" w:lineRule="exact"/>
              <w:jc w:val="both"/>
              <w:rPr>
                <w:rFonts w:ascii="Arial" w:hAnsi="Arial" w:cs="Arial"/>
                <w:i/>
                <w:color w:val="002060"/>
                <w:sz w:val="22"/>
                <w:szCs w:val="22"/>
                <w:lang w:val="ro-RO"/>
              </w:rPr>
            </w:pPr>
            <w:r w:rsidRPr="005B1E53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identifică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principalii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competitorii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se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furnizează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informații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privind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localizarea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segmentele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piața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pe care le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deservesc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tipurile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pe care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aceștia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le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furnizează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. Se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analizează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avantajele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dezavantajele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competitive,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strategiile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marketing,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distribuția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furnizate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ale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concurenței</w:t>
            </w:r>
            <w:proofErr w:type="spellEnd"/>
          </w:p>
        </w:tc>
        <w:tc>
          <w:tcPr>
            <w:tcW w:w="374" w:type="pct"/>
            <w:vAlign w:val="center"/>
          </w:tcPr>
          <w:p w14:paraId="4001E830" w14:textId="77777777" w:rsidR="00B865B3" w:rsidRPr="00694871" w:rsidRDefault="00B865B3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3</w:t>
            </w:r>
          </w:p>
        </w:tc>
        <w:tc>
          <w:tcPr>
            <w:tcW w:w="393" w:type="pct"/>
          </w:tcPr>
          <w:p w14:paraId="24355FB7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EA5C700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28D00479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1F739435" w14:textId="77777777" w:rsidTr="000F6F13">
        <w:trPr>
          <w:gridAfter w:val="1"/>
        </w:trPr>
        <w:tc>
          <w:tcPr>
            <w:tcW w:w="5000" w:type="pct"/>
            <w:gridSpan w:val="6"/>
            <w:shd w:val="clear" w:color="auto" w:fill="FFFF00"/>
          </w:tcPr>
          <w:p w14:paraId="250A83EB" w14:textId="10767A98" w:rsidR="00B865B3" w:rsidRPr="00032C4D" w:rsidRDefault="00DF5C23" w:rsidP="000F6F13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>
              <w:rPr>
                <w:b/>
                <w:bCs/>
              </w:rPr>
              <w:t>V</w:t>
            </w:r>
            <w:r w:rsidR="00B865B3" w:rsidRPr="00032C4D">
              <w:rPr>
                <w:b/>
                <w:bCs/>
              </w:rPr>
              <w:t xml:space="preserve"> STRATEGIA DE MARKETING – Maxim 12 </w:t>
            </w:r>
            <w:proofErr w:type="spellStart"/>
            <w:r w:rsidR="00B865B3" w:rsidRPr="00032C4D">
              <w:rPr>
                <w:b/>
                <w:bCs/>
              </w:rPr>
              <w:t>puncte</w:t>
            </w:r>
            <w:proofErr w:type="spellEnd"/>
          </w:p>
        </w:tc>
      </w:tr>
      <w:tr w:rsidR="00B865B3" w:rsidRPr="00210359" w14:paraId="6475ED0C" w14:textId="77777777" w:rsidTr="00B34A60">
        <w:trPr>
          <w:gridAfter w:val="1"/>
        </w:trPr>
        <w:tc>
          <w:tcPr>
            <w:tcW w:w="713" w:type="pct"/>
          </w:tcPr>
          <w:p w14:paraId="6E3B299A" w14:textId="0C5D16F8" w:rsidR="00B865B3" w:rsidRPr="005B1E53" w:rsidRDefault="00B865B3" w:rsidP="000F6F1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B1E53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preț</w:t>
            </w:r>
            <w:proofErr w:type="spellEnd"/>
          </w:p>
        </w:tc>
        <w:tc>
          <w:tcPr>
            <w:tcW w:w="2143" w:type="pct"/>
          </w:tcPr>
          <w:p w14:paraId="6EB7F0E7" w14:textId="77777777" w:rsidR="00B865B3" w:rsidRPr="005B1E53" w:rsidRDefault="00B865B3" w:rsidP="000F6F13">
            <w:pPr>
              <w:widowControl w:val="0"/>
              <w:spacing w:line="280" w:lineRule="exac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B1E53">
              <w:rPr>
                <w:rFonts w:ascii="Arial" w:hAnsi="Arial" w:cs="Arial"/>
                <w:sz w:val="22"/>
                <w:szCs w:val="22"/>
              </w:rPr>
              <w:t xml:space="preserve">Sunt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descrise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caracteristicile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care le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diferențiază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competitorilor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14:paraId="21A1C6C8" w14:textId="4C92539D" w:rsidR="00B865B3" w:rsidRPr="00694871" w:rsidRDefault="00113C6E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4</w:t>
            </w:r>
          </w:p>
        </w:tc>
        <w:tc>
          <w:tcPr>
            <w:tcW w:w="393" w:type="pct"/>
          </w:tcPr>
          <w:p w14:paraId="565399AE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603B9CCC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69FB3039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073A929F" w14:textId="77777777" w:rsidTr="00B34A60">
        <w:trPr>
          <w:gridAfter w:val="1"/>
        </w:trPr>
        <w:tc>
          <w:tcPr>
            <w:tcW w:w="713" w:type="pct"/>
          </w:tcPr>
          <w:p w14:paraId="1B13C63F" w14:textId="7E420DEA" w:rsidR="00B865B3" w:rsidRPr="005B1E53" w:rsidRDefault="00B865B3" w:rsidP="000F6F1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promovare</w:t>
            </w:r>
            <w:proofErr w:type="spellEnd"/>
          </w:p>
        </w:tc>
        <w:tc>
          <w:tcPr>
            <w:tcW w:w="2143" w:type="pct"/>
          </w:tcPr>
          <w:p w14:paraId="60A90D0A" w14:textId="77777777" w:rsidR="00B865B3" w:rsidRPr="005B1E53" w:rsidRDefault="00B865B3" w:rsidP="000F6F13">
            <w:pPr>
              <w:widowControl w:val="0"/>
              <w:spacing w:line="280" w:lineRule="exact"/>
              <w:rPr>
                <w:rFonts w:ascii="Arial" w:hAnsi="Arial" w:cs="Arial"/>
                <w:i/>
                <w:color w:val="002060"/>
                <w:sz w:val="22"/>
                <w:szCs w:val="22"/>
                <w:lang w:val="ro-RO"/>
              </w:rPr>
            </w:pPr>
            <w:r w:rsidRPr="005B1E53">
              <w:rPr>
                <w:rFonts w:ascii="Arial" w:hAnsi="Arial" w:cs="Arial"/>
                <w:sz w:val="22"/>
                <w:szCs w:val="22"/>
              </w:rPr>
              <w:t xml:space="preserve">Sunt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descrise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detaliu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metodele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mijloacele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promovare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detaliate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pe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segmente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public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țintă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existând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corelații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între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prețul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segmentele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public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țintă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vizat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. Sunt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prezentate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informații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despre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promovarea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produselor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serviciilor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concurente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14:paraId="506634A3" w14:textId="71146AF1" w:rsidR="00B865B3" w:rsidRPr="00694871" w:rsidRDefault="00113C6E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4</w:t>
            </w:r>
          </w:p>
        </w:tc>
        <w:tc>
          <w:tcPr>
            <w:tcW w:w="393" w:type="pct"/>
          </w:tcPr>
          <w:p w14:paraId="7BFE42A7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64500105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6C43FC7F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6EDE570C" w14:textId="77777777" w:rsidTr="00B34A60">
        <w:trPr>
          <w:gridAfter w:val="1"/>
        </w:trPr>
        <w:tc>
          <w:tcPr>
            <w:tcW w:w="713" w:type="pct"/>
          </w:tcPr>
          <w:p w14:paraId="6D178240" w14:textId="2253878B" w:rsidR="00B865B3" w:rsidRPr="005B1E53" w:rsidRDefault="00B865B3" w:rsidP="000F6F1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Strategia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comercializare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distri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buție</w:t>
            </w:r>
            <w:proofErr w:type="spellEnd"/>
          </w:p>
        </w:tc>
        <w:tc>
          <w:tcPr>
            <w:tcW w:w="2143" w:type="pct"/>
          </w:tcPr>
          <w:p w14:paraId="39ECBCB3" w14:textId="77777777" w:rsidR="00B865B3" w:rsidRPr="005B1E53" w:rsidRDefault="00B865B3" w:rsidP="000F6F13">
            <w:pPr>
              <w:widowControl w:val="0"/>
              <w:spacing w:line="280" w:lineRule="exact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B1E53">
              <w:rPr>
                <w:rFonts w:ascii="Arial" w:hAnsi="Arial" w:cs="Arial"/>
                <w:sz w:val="22"/>
                <w:szCs w:val="22"/>
              </w:rPr>
              <w:t xml:space="preserve">Sunt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descrise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modalități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distribuție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; sunt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specificate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cantitățile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distribuite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pe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fiecare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canal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distribuție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modalitatea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selectare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distribuitorilor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politica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de discount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si</w:t>
            </w:r>
            <w:proofErr w:type="spellEnd"/>
            <w:r w:rsidRPr="005B1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E53">
              <w:rPr>
                <w:rFonts w:ascii="Arial" w:hAnsi="Arial" w:cs="Arial"/>
                <w:sz w:val="22"/>
                <w:szCs w:val="22"/>
              </w:rPr>
              <w:t>încasări</w:t>
            </w:r>
            <w:proofErr w:type="spellEnd"/>
          </w:p>
        </w:tc>
        <w:tc>
          <w:tcPr>
            <w:tcW w:w="374" w:type="pct"/>
            <w:vAlign w:val="center"/>
          </w:tcPr>
          <w:p w14:paraId="4A0FE4C9" w14:textId="343467EB" w:rsidR="00B865B3" w:rsidRPr="00694871" w:rsidRDefault="00113C6E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4</w:t>
            </w:r>
          </w:p>
        </w:tc>
        <w:tc>
          <w:tcPr>
            <w:tcW w:w="393" w:type="pct"/>
          </w:tcPr>
          <w:p w14:paraId="5EC8D0FA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5905FE7B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56009198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73FEC28D" w14:textId="77777777" w:rsidTr="000F6F13">
        <w:trPr>
          <w:gridAfter w:val="1"/>
        </w:trPr>
        <w:tc>
          <w:tcPr>
            <w:tcW w:w="5000" w:type="pct"/>
            <w:gridSpan w:val="6"/>
            <w:shd w:val="clear" w:color="auto" w:fill="FFFF00"/>
          </w:tcPr>
          <w:p w14:paraId="17F3833F" w14:textId="269E9BBE" w:rsidR="00B865B3" w:rsidRPr="00A548A7" w:rsidRDefault="00AA1812" w:rsidP="000F6F13">
            <w:pPr>
              <w:rPr>
                <w:rFonts w:ascii="Arial" w:hAnsi="Arial" w:cs="Arial"/>
                <w:b/>
                <w:sz w:val="20"/>
                <w:szCs w:val="16"/>
                <w:lang w:val="ro-RO"/>
              </w:rPr>
            </w:pPr>
            <w:r>
              <w:t>VI</w:t>
            </w:r>
            <w:r w:rsidR="00B865B3">
              <w:t xml:space="preserve"> </w:t>
            </w:r>
            <w:r w:rsidR="00B865B3" w:rsidRPr="007927BE">
              <w:rPr>
                <w:b/>
                <w:bCs/>
              </w:rPr>
              <w:t>SUSTENABILITATEA INVESTIȚIEI</w:t>
            </w:r>
            <w:r w:rsidR="00B865B3">
              <w:rPr>
                <w:b/>
                <w:bCs/>
              </w:rPr>
              <w:t xml:space="preserve"> – Maxim 8 </w:t>
            </w:r>
            <w:proofErr w:type="spellStart"/>
            <w:r w:rsidR="00B865B3">
              <w:rPr>
                <w:b/>
                <w:bCs/>
              </w:rPr>
              <w:t>puncte</w:t>
            </w:r>
            <w:proofErr w:type="spellEnd"/>
          </w:p>
        </w:tc>
      </w:tr>
      <w:tr w:rsidR="00B865B3" w:rsidRPr="00210359" w14:paraId="4A72FDB0" w14:textId="77777777" w:rsidTr="00B34A60">
        <w:trPr>
          <w:gridAfter w:val="1"/>
        </w:trPr>
        <w:tc>
          <w:tcPr>
            <w:tcW w:w="713" w:type="pct"/>
          </w:tcPr>
          <w:p w14:paraId="0F7AA40C" w14:textId="2594198E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Asigurarea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sustenabilității</w:t>
            </w:r>
            <w:proofErr w:type="spellEnd"/>
          </w:p>
        </w:tc>
        <w:tc>
          <w:tcPr>
            <w:tcW w:w="2143" w:type="pct"/>
          </w:tcPr>
          <w:p w14:paraId="6EF4078B" w14:textId="77777777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  <w:r w:rsidRPr="00286EDF">
              <w:rPr>
                <w:rFonts w:ascii="Arial" w:hAnsi="Arial" w:cs="Arial"/>
                <w:sz w:val="22"/>
                <w:szCs w:val="22"/>
              </w:rPr>
              <w:t xml:space="preserve">Sunt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prezentate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direcții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dezvoltare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viitoare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86ED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afacerii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măsuri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care se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estimează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a se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lua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acțiuni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ce se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estimează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a fi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întreprinse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resurse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care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duc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asigurarea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sustenabilității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afacerii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. Este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explicat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modul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cum se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va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autosusține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financiar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afacerea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după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încetarea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finanțării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nerambursabile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</w:tcPr>
          <w:p w14:paraId="22D25FA0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4</w:t>
            </w:r>
          </w:p>
        </w:tc>
        <w:tc>
          <w:tcPr>
            <w:tcW w:w="393" w:type="pct"/>
          </w:tcPr>
          <w:p w14:paraId="7BAB47FA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74F52D44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7CD675D2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43DF1A97" w14:textId="77777777" w:rsidTr="00B34A60">
        <w:trPr>
          <w:gridAfter w:val="1"/>
        </w:trPr>
        <w:tc>
          <w:tcPr>
            <w:tcW w:w="713" w:type="pct"/>
          </w:tcPr>
          <w:p w14:paraId="387B2147" w14:textId="3DA51190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pct"/>
          </w:tcPr>
          <w:p w14:paraId="66B8808D" w14:textId="72E08FD1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Sustenabilitate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asumată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încă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324A">
              <w:rPr>
                <w:rFonts w:ascii="Arial" w:hAnsi="Arial" w:cs="Arial"/>
                <w:sz w:val="22"/>
                <w:szCs w:val="22"/>
              </w:rPr>
              <w:t>6</w:t>
            </w:r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luni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după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finalizarea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cele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luni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obligatorii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</w:tcPr>
          <w:p w14:paraId="4F28804E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4</w:t>
            </w:r>
          </w:p>
        </w:tc>
        <w:tc>
          <w:tcPr>
            <w:tcW w:w="393" w:type="pct"/>
          </w:tcPr>
          <w:p w14:paraId="5FCF1D6E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7A8F0C9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172A111C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21C0979F" w14:textId="77777777" w:rsidTr="000F6F13">
        <w:trPr>
          <w:gridAfter w:val="1"/>
        </w:trPr>
        <w:tc>
          <w:tcPr>
            <w:tcW w:w="5000" w:type="pct"/>
            <w:gridSpan w:val="6"/>
            <w:shd w:val="clear" w:color="auto" w:fill="FFFF00"/>
          </w:tcPr>
          <w:p w14:paraId="610BEE44" w14:textId="14B17F0A" w:rsidR="00B865B3" w:rsidRPr="007927BE" w:rsidRDefault="00AA1812" w:rsidP="000F6F13">
            <w:pPr>
              <w:rPr>
                <w:rFonts w:ascii="Arial" w:hAnsi="Arial" w:cs="Arial"/>
                <w:b/>
                <w:bCs/>
                <w:sz w:val="20"/>
                <w:szCs w:val="16"/>
                <w:lang w:val="ro-RO"/>
              </w:rPr>
            </w:pPr>
            <w:r>
              <w:rPr>
                <w:b/>
                <w:bCs/>
              </w:rPr>
              <w:t>VII</w:t>
            </w:r>
            <w:r w:rsidR="00B865B3" w:rsidRPr="007927BE">
              <w:rPr>
                <w:b/>
                <w:bCs/>
              </w:rPr>
              <w:t xml:space="preserve"> BUGET SI PROIECȚII FINANCIARE</w:t>
            </w:r>
            <w:r w:rsidR="00B865B3">
              <w:rPr>
                <w:b/>
                <w:bCs/>
              </w:rPr>
              <w:t xml:space="preserve"> – Maxim 24 </w:t>
            </w:r>
            <w:proofErr w:type="spellStart"/>
            <w:r w:rsidR="00B865B3">
              <w:rPr>
                <w:b/>
                <w:bCs/>
              </w:rPr>
              <w:t>puncte</w:t>
            </w:r>
            <w:proofErr w:type="spellEnd"/>
          </w:p>
        </w:tc>
      </w:tr>
      <w:tr w:rsidR="00B865B3" w:rsidRPr="00210359" w14:paraId="6465615D" w14:textId="77777777" w:rsidTr="00B34A60">
        <w:trPr>
          <w:gridAfter w:val="1"/>
        </w:trPr>
        <w:tc>
          <w:tcPr>
            <w:tcW w:w="713" w:type="pct"/>
            <w:vMerge w:val="restart"/>
          </w:tcPr>
          <w:p w14:paraId="74857E55" w14:textId="34671D6F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Bugetul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perioada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implementare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planului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primele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12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luni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43" w:type="pct"/>
          </w:tcPr>
          <w:p w14:paraId="404C7F56" w14:textId="77777777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Costurile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investiției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echipamente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utilaje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software,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) sunt corelate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nevoile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funcționare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86ED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afacerii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ciclul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producție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servicii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precum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celelalte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activități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conexe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Cheltuielile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salariile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asociate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locurilor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muncă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create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lastRenderedPageBreak/>
              <w:t>acoperă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perioadă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minim 6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luni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perioada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implementare</w:t>
            </w:r>
            <w:proofErr w:type="spellEnd"/>
          </w:p>
        </w:tc>
        <w:tc>
          <w:tcPr>
            <w:tcW w:w="374" w:type="pct"/>
            <w:vAlign w:val="center"/>
          </w:tcPr>
          <w:p w14:paraId="51BDD4D7" w14:textId="3ED28102" w:rsidR="00B865B3" w:rsidRPr="009F49B7" w:rsidRDefault="00FF3137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lastRenderedPageBreak/>
              <w:t>6</w:t>
            </w:r>
          </w:p>
        </w:tc>
        <w:tc>
          <w:tcPr>
            <w:tcW w:w="393" w:type="pct"/>
          </w:tcPr>
          <w:p w14:paraId="7A9B2AB2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DC1F2C4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048B05AD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68024589" w14:textId="77777777" w:rsidTr="00B34A60">
        <w:trPr>
          <w:gridAfter w:val="1"/>
        </w:trPr>
        <w:tc>
          <w:tcPr>
            <w:tcW w:w="713" w:type="pct"/>
            <w:vMerge/>
          </w:tcPr>
          <w:p w14:paraId="20550A5F" w14:textId="77777777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pct"/>
          </w:tcPr>
          <w:p w14:paraId="797BB354" w14:textId="77777777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Cheltuielile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investiției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sunt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rezonabile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comparabile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prețul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pieței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suficient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fundamentate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oferte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anexate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14:paraId="199B8F09" w14:textId="5C1D79D9" w:rsidR="00B865B3" w:rsidRPr="009F49B7" w:rsidRDefault="00FF3137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6</w:t>
            </w:r>
          </w:p>
        </w:tc>
        <w:tc>
          <w:tcPr>
            <w:tcW w:w="393" w:type="pct"/>
          </w:tcPr>
          <w:p w14:paraId="7FCB06EF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AD607A5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6FF0127D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865B3" w:rsidRPr="00210359" w14:paraId="343529AC" w14:textId="77777777" w:rsidTr="00B34A60">
        <w:trPr>
          <w:gridAfter w:val="1"/>
        </w:trPr>
        <w:tc>
          <w:tcPr>
            <w:tcW w:w="713" w:type="pct"/>
            <w:vMerge/>
          </w:tcPr>
          <w:p w14:paraId="3A3289FD" w14:textId="77777777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pct"/>
          </w:tcPr>
          <w:p w14:paraId="3FE473FF" w14:textId="77777777" w:rsidR="00B865B3" w:rsidRPr="00286EDF" w:rsidRDefault="00B865B3" w:rsidP="000F6F1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Bugetul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cuprinde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numai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cheltuieli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eligibile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care au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legătura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obiectul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activitate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al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afacerii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sunt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corect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încadrate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pe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categorii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eligibile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Valorile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cuprinse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buget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sunt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justificate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corect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ceea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privește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cantitatea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numărul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unități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14:paraId="3A42C33F" w14:textId="16F71227" w:rsidR="00B865B3" w:rsidRPr="009F49B7" w:rsidRDefault="00FF3137" w:rsidP="000F6F1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6</w:t>
            </w:r>
          </w:p>
        </w:tc>
        <w:tc>
          <w:tcPr>
            <w:tcW w:w="393" w:type="pct"/>
          </w:tcPr>
          <w:p w14:paraId="2E4917E9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45271F2F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08E42A3D" w14:textId="77777777" w:rsidR="00B865B3" w:rsidRPr="00210359" w:rsidRDefault="00B865B3" w:rsidP="000F6F1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90324A" w:rsidRPr="00210359" w14:paraId="3772D9A3" w14:textId="77777777" w:rsidTr="00B34A60">
        <w:trPr>
          <w:gridAfter w:val="1"/>
        </w:trPr>
        <w:tc>
          <w:tcPr>
            <w:tcW w:w="713" w:type="pct"/>
            <w:vMerge w:val="restart"/>
          </w:tcPr>
          <w:p w14:paraId="768C7835" w14:textId="72FF6E37" w:rsidR="0090324A" w:rsidRPr="00286EDF" w:rsidRDefault="001C4673" w:rsidP="0090324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90324A" w:rsidRPr="00FF3137">
              <w:rPr>
                <w:rFonts w:ascii="Arial" w:hAnsi="Arial" w:cs="Arial"/>
                <w:sz w:val="22"/>
                <w:szCs w:val="22"/>
              </w:rPr>
              <w:t>ugetul</w:t>
            </w:r>
            <w:proofErr w:type="spellEnd"/>
            <w:r w:rsidR="0090324A" w:rsidRPr="00FF31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324A" w:rsidRPr="00FF3137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="0090324A" w:rsidRPr="00FF31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324A" w:rsidRPr="00FF3137">
              <w:rPr>
                <w:rFonts w:ascii="Arial" w:hAnsi="Arial" w:cs="Arial"/>
                <w:sz w:val="22"/>
                <w:szCs w:val="22"/>
              </w:rPr>
              <w:t>perioada</w:t>
            </w:r>
            <w:proofErr w:type="spellEnd"/>
            <w:r w:rsidR="0090324A" w:rsidRPr="00FF313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90324A" w:rsidRPr="00FF3137">
              <w:rPr>
                <w:rFonts w:ascii="Arial" w:hAnsi="Arial" w:cs="Arial"/>
                <w:sz w:val="22"/>
                <w:szCs w:val="22"/>
              </w:rPr>
              <w:t>sustenabilitate</w:t>
            </w:r>
            <w:proofErr w:type="spellEnd"/>
            <w:r w:rsidR="0090324A" w:rsidRPr="00FF3137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="0090324A" w:rsidRPr="00FF3137">
              <w:rPr>
                <w:rFonts w:ascii="Arial" w:hAnsi="Arial" w:cs="Arial"/>
                <w:sz w:val="22"/>
                <w:szCs w:val="22"/>
              </w:rPr>
              <w:t>planului</w:t>
            </w:r>
            <w:proofErr w:type="spellEnd"/>
            <w:r w:rsidR="0090324A" w:rsidRPr="00FF313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90324A" w:rsidRPr="00FF3137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="0090324A" w:rsidRPr="00FF3137">
              <w:rPr>
                <w:rFonts w:ascii="Arial" w:hAnsi="Arial" w:cs="Arial"/>
                <w:sz w:val="22"/>
                <w:szCs w:val="22"/>
              </w:rPr>
              <w:t xml:space="preserve"> (6 </w:t>
            </w:r>
            <w:proofErr w:type="spellStart"/>
            <w:r w:rsidR="0090324A" w:rsidRPr="00FF3137">
              <w:rPr>
                <w:rFonts w:ascii="Arial" w:hAnsi="Arial" w:cs="Arial"/>
                <w:sz w:val="22"/>
                <w:szCs w:val="22"/>
              </w:rPr>
              <w:t>luni</w:t>
            </w:r>
            <w:proofErr w:type="spellEnd"/>
            <w:r w:rsidR="0090324A" w:rsidRPr="00FF31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43" w:type="pct"/>
          </w:tcPr>
          <w:p w14:paraId="05EC8976" w14:textId="77777777" w:rsidR="0090324A" w:rsidRPr="00286EDF" w:rsidRDefault="0090324A" w:rsidP="0090324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Previziunile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privind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cheltuielile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operaționale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sunt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realiste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corelate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specificul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activității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economice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vizate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activitățile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prevăzute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Cheltuielile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salariile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asociate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locurilor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muncă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create,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acoperă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menținerea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acestora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pe o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perioadă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egală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perioada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sustenabilitate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asumată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vAlign w:val="center"/>
          </w:tcPr>
          <w:p w14:paraId="5E621F40" w14:textId="134C0444" w:rsidR="0090324A" w:rsidRPr="009F49B7" w:rsidRDefault="00FF3137" w:rsidP="0090324A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6</w:t>
            </w:r>
          </w:p>
        </w:tc>
        <w:tc>
          <w:tcPr>
            <w:tcW w:w="393" w:type="pct"/>
          </w:tcPr>
          <w:p w14:paraId="7555BA9B" w14:textId="77777777" w:rsidR="0090324A" w:rsidRPr="00210359" w:rsidRDefault="0090324A" w:rsidP="0090324A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74E4BCC6" w14:textId="77777777" w:rsidR="0090324A" w:rsidRPr="00210359" w:rsidRDefault="0090324A" w:rsidP="0090324A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062AEA80" w14:textId="77777777" w:rsidR="0090324A" w:rsidRPr="00210359" w:rsidRDefault="0090324A" w:rsidP="0090324A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90324A" w:rsidRPr="00210359" w14:paraId="6B43CF99" w14:textId="77777777" w:rsidTr="00B34A60">
        <w:trPr>
          <w:gridAfter w:val="1"/>
        </w:trPr>
        <w:tc>
          <w:tcPr>
            <w:tcW w:w="713" w:type="pct"/>
            <w:vMerge/>
          </w:tcPr>
          <w:p w14:paraId="4C141157" w14:textId="77777777" w:rsidR="0090324A" w:rsidRPr="00286EDF" w:rsidRDefault="0090324A" w:rsidP="009032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pct"/>
          </w:tcPr>
          <w:p w14:paraId="38EA0941" w14:textId="5B7F9DE1" w:rsidR="0090324A" w:rsidRPr="00286EDF" w:rsidRDefault="0090324A" w:rsidP="009032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0571C381" w14:textId="4FBE884C" w:rsidR="0090324A" w:rsidRPr="009F49B7" w:rsidRDefault="0090324A" w:rsidP="0090324A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</w:p>
        </w:tc>
        <w:tc>
          <w:tcPr>
            <w:tcW w:w="393" w:type="pct"/>
          </w:tcPr>
          <w:p w14:paraId="7865EAE0" w14:textId="77777777" w:rsidR="0090324A" w:rsidRPr="00210359" w:rsidRDefault="0090324A" w:rsidP="0090324A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78F08A5C" w14:textId="2ECB7E71" w:rsidR="0090324A" w:rsidRPr="00210359" w:rsidRDefault="0090324A" w:rsidP="0090324A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</w:tcPr>
          <w:p w14:paraId="3EF8D658" w14:textId="77777777" w:rsidR="0090324A" w:rsidRPr="00210359" w:rsidRDefault="0090324A" w:rsidP="0090324A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1C4673" w:rsidRPr="00210359" w14:paraId="039C462F" w14:textId="77777777" w:rsidTr="000F6F13">
        <w:trPr>
          <w:gridAfter w:val="1"/>
        </w:trPr>
        <w:tc>
          <w:tcPr>
            <w:tcW w:w="5000" w:type="pct"/>
            <w:gridSpan w:val="6"/>
            <w:shd w:val="clear" w:color="auto" w:fill="FFFF00"/>
          </w:tcPr>
          <w:p w14:paraId="2380146C" w14:textId="5C02ECD3" w:rsidR="001C4673" w:rsidRPr="007927BE" w:rsidRDefault="00AA1812" w:rsidP="001C4673">
            <w:pPr>
              <w:rPr>
                <w:rFonts w:ascii="Arial" w:hAnsi="Arial" w:cs="Arial"/>
                <w:b/>
                <w:bCs/>
                <w:sz w:val="20"/>
                <w:szCs w:val="16"/>
                <w:lang w:val="ro-RO"/>
              </w:rPr>
            </w:pPr>
            <w:r>
              <w:rPr>
                <w:b/>
                <w:bCs/>
              </w:rPr>
              <w:t>VIII</w:t>
            </w:r>
            <w:r w:rsidR="001C4673" w:rsidRPr="00387382">
              <w:rPr>
                <w:b/>
                <w:bCs/>
              </w:rPr>
              <w:t xml:space="preserve"> TEME ORIZONTALE ȘI SECUNDARE ALE POCU</w:t>
            </w:r>
            <w:r w:rsidR="001C4673">
              <w:rPr>
                <w:b/>
                <w:bCs/>
              </w:rPr>
              <w:t xml:space="preserve"> – Maxim 10 </w:t>
            </w:r>
            <w:proofErr w:type="spellStart"/>
            <w:r w:rsidR="001C4673">
              <w:rPr>
                <w:b/>
                <w:bCs/>
              </w:rPr>
              <w:t>puncte</w:t>
            </w:r>
            <w:proofErr w:type="spellEnd"/>
          </w:p>
        </w:tc>
      </w:tr>
      <w:tr w:rsidR="001C4673" w:rsidRPr="00210359" w14:paraId="72359938" w14:textId="77777777" w:rsidTr="00B34A60">
        <w:trPr>
          <w:gridAfter w:val="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5B9" w14:textId="13749504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Îmbunătățirea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accesibilității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utilizării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calității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tehnologiilor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informației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comunicației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(TIC).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Utilizarea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TIC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contribuția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dezvoltarea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comptențe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digitale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7BA" w14:textId="3E7D533E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Planul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prevede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dezvoltarea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utilizarea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produselor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serviciilor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informatice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utilizarea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tehnologiei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informațiilor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telecomunicațiilor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soluții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TIC)/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elementelor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inovare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tehnologică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procesele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producție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sau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distribuție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vânzare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. Este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explicat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modul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soluțiile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TIC,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aplicațiile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elementele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inovare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tehnologică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sunt integrate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corelate cu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fluxul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tehnologic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. Sunt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soluțiile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TIC/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digitalizare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inovare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tehnologică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cuantificate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Anexa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BD027A">
              <w:rPr>
                <w:rFonts w:ascii="Arial" w:hAnsi="Arial" w:cs="Arial"/>
                <w:sz w:val="22"/>
                <w:szCs w:val="22"/>
              </w:rPr>
              <w:t>b</w:t>
            </w:r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Buget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proiecții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financiare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sheetul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1.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Buget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plan?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DA2EB" w14:textId="6D89219A" w:rsidR="001C4673" w:rsidRDefault="001C4673" w:rsidP="001C467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2</w:t>
            </w:r>
          </w:p>
        </w:tc>
        <w:tc>
          <w:tcPr>
            <w:tcW w:w="393" w:type="pct"/>
          </w:tcPr>
          <w:p w14:paraId="7DBFDB9F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44596330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F2A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1C4673" w:rsidRPr="00210359" w14:paraId="4F455FFC" w14:textId="77777777" w:rsidTr="00B34A60">
        <w:trPr>
          <w:gridAfter w:val="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18B" w14:textId="40DB084E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r w:rsidRPr="00387382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Inovare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sociala</w:t>
            </w:r>
            <w:proofErr w:type="spellEnd"/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234" w14:textId="2DDA7FD0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Planul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propune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primele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12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luni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activități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concrete, cu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rezultate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măsurabile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valorifica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principiul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egalității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șanse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nediscriminarea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6DAE9" w14:textId="3266227C" w:rsidR="001C4673" w:rsidRDefault="001C4673" w:rsidP="001C467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2</w:t>
            </w:r>
          </w:p>
        </w:tc>
        <w:tc>
          <w:tcPr>
            <w:tcW w:w="393" w:type="pct"/>
          </w:tcPr>
          <w:p w14:paraId="54791B6C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451DE4F6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8C55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1C4673" w:rsidRPr="00210359" w14:paraId="40306AD4" w14:textId="77777777" w:rsidTr="00B34A60">
        <w:trPr>
          <w:gridAfter w:val="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FB9" w14:textId="1345B34F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Egalitate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șanse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nediscriminare</w:t>
            </w:r>
            <w:proofErr w:type="spellEnd"/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0B0" w14:textId="73FCA361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Planul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propune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primele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12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luni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activități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concrete, cu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rezultate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măsurabile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valorifica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principiul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egalității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șanse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nediscriminarea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6E9AC" w14:textId="3E14BD98" w:rsidR="001C4673" w:rsidRDefault="001C4673" w:rsidP="001C467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2</w:t>
            </w:r>
          </w:p>
        </w:tc>
        <w:tc>
          <w:tcPr>
            <w:tcW w:w="393" w:type="pct"/>
          </w:tcPr>
          <w:p w14:paraId="291F14C6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86CA6A1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8E4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1C4673" w:rsidRPr="00210359" w14:paraId="79A2275A" w14:textId="77777777" w:rsidTr="00B34A60">
        <w:trPr>
          <w:gridAfter w:val="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6E7" w14:textId="3CBA45B6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Dezvoltare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durabilă</w:t>
            </w:r>
            <w:proofErr w:type="spellEnd"/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BC3" w14:textId="51113A9F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Planul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propune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primele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12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luni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măsuri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rezultate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verificabile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valorifică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principiul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dezvoltării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durabile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eficienței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utilizării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resurselor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Echipamentele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tehnologice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încorporează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tehnologie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specifică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unei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economii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energie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sau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sunt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sisteme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utilizează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surse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regenerabile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energie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eficientizarea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activității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economice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02907" w14:textId="1D02C7FF" w:rsidR="001C4673" w:rsidRDefault="001C4673" w:rsidP="001C467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2</w:t>
            </w:r>
          </w:p>
        </w:tc>
        <w:tc>
          <w:tcPr>
            <w:tcW w:w="393" w:type="pct"/>
          </w:tcPr>
          <w:p w14:paraId="4F52CC6E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36797E77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149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1C4673" w:rsidRPr="00210359" w14:paraId="3582A60F" w14:textId="77777777" w:rsidTr="00B34A60">
        <w:trPr>
          <w:gridAfter w:val="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D56" w14:textId="0EBF3A23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Sprijinirea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tranziției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către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economie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emisii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scăzute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dioxid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carbon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eficientă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din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punctul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vedere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al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utilizării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resurselor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6AF6" w14:textId="5926028A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Planul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propune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primele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12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luni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măsuri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rezultate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verificabile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care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valorifică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principiul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Sprijinirea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tranziției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către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economie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emisii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scăzute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dioxid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carbon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eficientă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din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punctul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vedere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al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utilizării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resurselor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Sunt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prezentate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măsuri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concrete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privind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utilizarea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eficientă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resurselor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și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sprijinirea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tranziției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către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economie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emisii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scăzute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87382">
              <w:rPr>
                <w:rFonts w:ascii="Arial" w:hAnsi="Arial" w:cs="Arial"/>
                <w:sz w:val="22"/>
                <w:szCs w:val="22"/>
              </w:rPr>
              <w:t>dioxid</w:t>
            </w:r>
            <w:proofErr w:type="spellEnd"/>
            <w:r w:rsidRPr="00387382">
              <w:rPr>
                <w:rFonts w:ascii="Arial" w:hAnsi="Arial" w:cs="Arial"/>
                <w:sz w:val="22"/>
                <w:szCs w:val="22"/>
              </w:rPr>
              <w:t xml:space="preserve"> de carbon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6141D" w14:textId="223C6052" w:rsidR="001C4673" w:rsidRDefault="001C4673" w:rsidP="001C467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2</w:t>
            </w:r>
          </w:p>
        </w:tc>
        <w:tc>
          <w:tcPr>
            <w:tcW w:w="393" w:type="pct"/>
          </w:tcPr>
          <w:p w14:paraId="726E97F0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17C7D89D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D6A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1C4673" w:rsidRPr="00210359" w14:paraId="6A0A39FC" w14:textId="77777777" w:rsidTr="000C0BFE">
        <w:trPr>
          <w:gridAfter w:val="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944AE7" w14:textId="52BDCC91" w:rsidR="001C4673" w:rsidRPr="001C4673" w:rsidRDefault="00AA1812" w:rsidP="001C4673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IX</w:t>
            </w:r>
            <w:r w:rsidR="001C4673" w:rsidRPr="001C4673">
              <w:rPr>
                <w:b/>
                <w:bCs/>
                <w:highlight w:val="yellow"/>
              </w:rPr>
              <w:t xml:space="preserve"> RELEVANȚA INFORMAȚIILOR, FUNDAMENTAREA PLANULUI DE AFACERI ÎN ANSAMBLU – Maxim 2 </w:t>
            </w:r>
            <w:proofErr w:type="spellStart"/>
            <w:r w:rsidR="001C4673" w:rsidRPr="001C4673">
              <w:rPr>
                <w:b/>
                <w:bCs/>
                <w:highlight w:val="yellow"/>
              </w:rPr>
              <w:t>puncte</w:t>
            </w:r>
            <w:proofErr w:type="spellEnd"/>
          </w:p>
        </w:tc>
      </w:tr>
      <w:tr w:rsidR="001C4673" w:rsidRPr="00210359" w14:paraId="7C693809" w14:textId="77777777" w:rsidTr="00B34A60">
        <w:trPr>
          <w:gridAfter w:val="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F7A" w14:textId="77777777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Relevanța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informațiilor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fundamentarea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planului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ansamblu</w:t>
            </w:r>
            <w:proofErr w:type="spellEnd"/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09DA" w14:textId="77777777" w:rsidR="001C4673" w:rsidRPr="00286EDF" w:rsidRDefault="001C4673" w:rsidP="001C46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Relevanța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informațiilor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fundamentarea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planului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afaceri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ansamblu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DC251" w14:textId="77777777" w:rsidR="001C4673" w:rsidRPr="009F49B7" w:rsidRDefault="001C4673" w:rsidP="001C467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  <w:r>
              <w:rPr>
                <w:rFonts w:ascii="Arial" w:hAnsi="Arial" w:cs="Arial"/>
                <w:sz w:val="20"/>
                <w:szCs w:val="16"/>
                <w:lang w:val="ro-RO"/>
              </w:rPr>
              <w:t>2</w:t>
            </w:r>
          </w:p>
        </w:tc>
        <w:tc>
          <w:tcPr>
            <w:tcW w:w="393" w:type="pct"/>
          </w:tcPr>
          <w:p w14:paraId="08047A44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</w:tcPr>
          <w:p w14:paraId="2ED33834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0E3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1C4673" w:rsidRPr="00210359" w14:paraId="1BA79808" w14:textId="77777777" w:rsidTr="00503A57">
        <w:trPr>
          <w:gridAfter w:val="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97AFF9" w14:textId="77777777" w:rsidR="001C4673" w:rsidRPr="007927BE" w:rsidRDefault="001C4673" w:rsidP="001C46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927BE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lastRenderedPageBreak/>
              <w:t>TOTAL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46C34B" w14:textId="77777777" w:rsidR="001C4673" w:rsidRPr="00852C2F" w:rsidRDefault="001C4673" w:rsidP="001C4673">
            <w:pPr>
              <w:rPr>
                <w:rFonts w:ascii="Arial" w:hAnsi="Arial" w:cs="Arial"/>
                <w:i/>
                <w:color w:val="002060"/>
                <w:sz w:val="20"/>
                <w:szCs w:val="20"/>
                <w:lang w:val="ro-RO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6BED402" w14:textId="77777777" w:rsidR="001C4673" w:rsidRPr="007927BE" w:rsidRDefault="001C4673" w:rsidP="001C4673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val="ro-RO"/>
              </w:rPr>
            </w:pPr>
            <w:r w:rsidRPr="007927BE">
              <w:rPr>
                <w:rFonts w:ascii="Arial" w:hAnsi="Arial" w:cs="Arial"/>
                <w:b/>
                <w:bCs/>
                <w:sz w:val="20"/>
                <w:szCs w:val="16"/>
                <w:lang w:val="ro-RO"/>
              </w:rPr>
              <w:t>100</w:t>
            </w:r>
          </w:p>
        </w:tc>
        <w:tc>
          <w:tcPr>
            <w:tcW w:w="393" w:type="pct"/>
            <w:shd w:val="clear" w:color="auto" w:fill="FFFF00"/>
          </w:tcPr>
          <w:p w14:paraId="11D840AC" w14:textId="77777777" w:rsidR="001C4673" w:rsidRPr="007927BE" w:rsidRDefault="001C4673" w:rsidP="001C46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  <w:shd w:val="clear" w:color="auto" w:fill="FFFF00"/>
          </w:tcPr>
          <w:p w14:paraId="3035C859" w14:textId="77777777" w:rsidR="001C4673" w:rsidRPr="007927BE" w:rsidRDefault="001C4673" w:rsidP="001C46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53CB36" w14:textId="77777777" w:rsidR="001C4673" w:rsidRPr="007927BE" w:rsidRDefault="001C4673" w:rsidP="001C46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</w:tr>
      <w:tr w:rsidR="001C4673" w:rsidRPr="00210359" w14:paraId="4AEEA151" w14:textId="77777777" w:rsidTr="00B34A60">
        <w:trPr>
          <w:gridAfter w:val="1"/>
        </w:trPr>
        <w:tc>
          <w:tcPr>
            <w:tcW w:w="2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3457" w14:textId="77777777" w:rsidR="001C4673" w:rsidRPr="00852C2F" w:rsidRDefault="001C4673" w:rsidP="001C4673">
            <w:pPr>
              <w:rPr>
                <w:rFonts w:ascii="Arial" w:hAnsi="Arial" w:cs="Arial"/>
                <w:i/>
                <w:color w:val="002060"/>
                <w:sz w:val="20"/>
                <w:szCs w:val="20"/>
                <w:lang w:val="ro-RO"/>
              </w:rPr>
            </w:pP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Va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fi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solicitantul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EDF">
              <w:rPr>
                <w:rFonts w:ascii="Arial" w:hAnsi="Arial" w:cs="Arial"/>
                <w:sz w:val="22"/>
                <w:szCs w:val="22"/>
              </w:rPr>
              <w:t>plătitor</w:t>
            </w:r>
            <w:proofErr w:type="spellEnd"/>
            <w:r w:rsidRPr="00286EDF">
              <w:rPr>
                <w:rFonts w:ascii="Arial" w:hAnsi="Arial" w:cs="Arial"/>
                <w:sz w:val="22"/>
                <w:szCs w:val="22"/>
              </w:rPr>
              <w:t xml:space="preserve"> de TVA? </w:t>
            </w:r>
            <w:r w:rsidRPr="00286E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86E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6E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286EDF">
              <w:rPr>
                <w:rFonts w:ascii="Arial" w:hAnsi="Arial" w:cs="Arial"/>
                <w:sz w:val="22"/>
                <w:szCs w:val="22"/>
              </w:rPr>
              <w:t xml:space="preserve"> Da </w:t>
            </w:r>
            <w:r w:rsidRPr="00286E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86E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6E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286EDF">
              <w:rPr>
                <w:rFonts w:ascii="Arial" w:hAnsi="Arial" w:cs="Arial"/>
                <w:sz w:val="22"/>
                <w:szCs w:val="22"/>
              </w:rPr>
              <w:t xml:space="preserve"> Nu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4A161" w14:textId="77777777" w:rsidR="001C4673" w:rsidRPr="009F49B7" w:rsidRDefault="001C4673" w:rsidP="001C4673">
            <w:pPr>
              <w:jc w:val="center"/>
              <w:rPr>
                <w:rFonts w:ascii="Arial" w:hAnsi="Arial" w:cs="Arial"/>
                <w:sz w:val="20"/>
                <w:szCs w:val="16"/>
                <w:lang w:val="ro-RO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14:paraId="1B8FF3C9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7C882EEC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9D3" w14:textId="77777777" w:rsidR="001C4673" w:rsidRPr="00210359" w:rsidRDefault="001C4673" w:rsidP="001C4673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14:paraId="3FAF8D12" w14:textId="77777777" w:rsidR="00B865B3" w:rsidRDefault="00B865B3" w:rsidP="00B865B3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o-RO"/>
        </w:rPr>
      </w:pPr>
    </w:p>
    <w:p w14:paraId="4CC3D3EA" w14:textId="77777777" w:rsidR="00B865B3" w:rsidRPr="00362F9F" w:rsidRDefault="00B865B3" w:rsidP="00B865B3">
      <w:pPr>
        <w:rPr>
          <w:rFonts w:ascii="Arial" w:hAnsi="Arial" w:cs="Arial"/>
          <w:sz w:val="16"/>
          <w:szCs w:val="16"/>
          <w:lang w:val="ro-RO"/>
        </w:rPr>
      </w:pPr>
    </w:p>
    <w:p w14:paraId="0FA592D3" w14:textId="77777777" w:rsidR="00B865B3" w:rsidRPr="00362F9F" w:rsidRDefault="00B865B3" w:rsidP="00B865B3">
      <w:pPr>
        <w:rPr>
          <w:rFonts w:ascii="Arial" w:hAnsi="Arial" w:cs="Arial"/>
          <w:sz w:val="16"/>
          <w:szCs w:val="16"/>
          <w:lang w:val="ro-RO"/>
        </w:rPr>
      </w:pPr>
    </w:p>
    <w:p w14:paraId="5DFE61D2" w14:textId="77777777" w:rsidR="00B865B3" w:rsidRPr="00362F9F" w:rsidRDefault="00B865B3" w:rsidP="00B865B3">
      <w:pPr>
        <w:rPr>
          <w:rFonts w:ascii="Arial" w:hAnsi="Arial" w:cs="Arial"/>
          <w:sz w:val="16"/>
          <w:szCs w:val="16"/>
          <w:lang w:val="ro-RO"/>
        </w:rPr>
      </w:pPr>
    </w:p>
    <w:p w14:paraId="02FBA5D6" w14:textId="77777777" w:rsidR="00B865B3" w:rsidRPr="007927BE" w:rsidRDefault="00B865B3" w:rsidP="00B865B3">
      <w:pPr>
        <w:rPr>
          <w:rFonts w:ascii="Arial" w:hAnsi="Arial" w:cs="Arial"/>
          <w:sz w:val="22"/>
          <w:szCs w:val="22"/>
          <w:lang w:val="ro-RO"/>
        </w:rPr>
      </w:pPr>
      <w:r w:rsidRPr="007927BE">
        <w:rPr>
          <w:rFonts w:ascii="Arial" w:hAnsi="Arial" w:cs="Arial"/>
          <w:sz w:val="22"/>
          <w:szCs w:val="22"/>
          <w:lang w:val="ro-RO"/>
        </w:rPr>
        <w:t>Nume evaluator _______________</w:t>
      </w:r>
      <w:r>
        <w:rPr>
          <w:rFonts w:ascii="Arial" w:hAnsi="Arial" w:cs="Arial"/>
          <w:sz w:val="22"/>
          <w:szCs w:val="22"/>
          <w:lang w:val="ro-RO"/>
        </w:rPr>
        <w:t>_______</w:t>
      </w:r>
      <w:r w:rsidRPr="007927BE">
        <w:rPr>
          <w:rFonts w:ascii="Arial" w:hAnsi="Arial" w:cs="Arial"/>
          <w:sz w:val="22"/>
          <w:szCs w:val="22"/>
          <w:lang w:val="ro-RO"/>
        </w:rPr>
        <w:t>_______________________</w:t>
      </w:r>
    </w:p>
    <w:p w14:paraId="0B15AF7A" w14:textId="77777777" w:rsidR="00B865B3" w:rsidRDefault="00B865B3" w:rsidP="00B865B3">
      <w:pPr>
        <w:rPr>
          <w:rFonts w:ascii="Arial" w:hAnsi="Arial" w:cs="Arial"/>
          <w:sz w:val="22"/>
          <w:szCs w:val="22"/>
          <w:lang w:val="ro-RO"/>
        </w:rPr>
      </w:pPr>
    </w:p>
    <w:p w14:paraId="59F99FA8" w14:textId="77777777" w:rsidR="00B865B3" w:rsidRDefault="00B865B3" w:rsidP="00B865B3">
      <w:pPr>
        <w:rPr>
          <w:rFonts w:ascii="Arial" w:hAnsi="Arial" w:cs="Arial"/>
          <w:sz w:val="22"/>
          <w:szCs w:val="22"/>
          <w:lang w:val="ro-RO"/>
        </w:rPr>
      </w:pPr>
    </w:p>
    <w:p w14:paraId="586ED3AD" w14:textId="77777777" w:rsidR="00B865B3" w:rsidRDefault="00B865B3" w:rsidP="00B865B3">
      <w:pPr>
        <w:rPr>
          <w:rFonts w:ascii="Arial" w:hAnsi="Arial" w:cs="Arial"/>
          <w:sz w:val="22"/>
          <w:szCs w:val="22"/>
          <w:lang w:val="ro-RO"/>
        </w:rPr>
      </w:pPr>
    </w:p>
    <w:p w14:paraId="2EBB74BB" w14:textId="77777777" w:rsidR="00B865B3" w:rsidRPr="007927BE" w:rsidRDefault="00B865B3" w:rsidP="00B865B3">
      <w:pPr>
        <w:rPr>
          <w:rFonts w:ascii="Arial" w:hAnsi="Arial" w:cs="Arial"/>
          <w:sz w:val="22"/>
          <w:szCs w:val="22"/>
          <w:lang w:val="ro-RO"/>
        </w:rPr>
      </w:pPr>
      <w:r w:rsidRPr="007927BE">
        <w:rPr>
          <w:rFonts w:ascii="Arial" w:hAnsi="Arial" w:cs="Arial"/>
          <w:sz w:val="22"/>
          <w:szCs w:val="22"/>
          <w:lang w:val="ro-RO"/>
        </w:rPr>
        <w:t>Semnătura _____________________________</w:t>
      </w:r>
    </w:p>
    <w:p w14:paraId="6879FE73" w14:textId="77777777" w:rsidR="00B865B3" w:rsidRPr="007927BE" w:rsidRDefault="00B865B3" w:rsidP="00B865B3">
      <w:pPr>
        <w:rPr>
          <w:rFonts w:ascii="Arial" w:hAnsi="Arial" w:cs="Arial"/>
          <w:sz w:val="22"/>
          <w:szCs w:val="22"/>
          <w:lang w:val="ro-RO"/>
        </w:rPr>
      </w:pPr>
    </w:p>
    <w:p w14:paraId="347CB7C3" w14:textId="77777777" w:rsidR="00105577" w:rsidRDefault="00105577" w:rsidP="00B865B3">
      <w:pPr>
        <w:spacing w:after="160" w:line="259" w:lineRule="auto"/>
        <w:ind w:left="338"/>
        <w:rPr>
          <w:rFonts w:ascii="Trebuchet MS" w:hAnsi="Trebuchet MS"/>
          <w:b/>
          <w:sz w:val="22"/>
          <w:szCs w:val="22"/>
          <w:lang w:val="ro-RO"/>
        </w:rPr>
      </w:pPr>
    </w:p>
    <w:sectPr w:rsidR="00105577" w:rsidSect="00492E7A">
      <w:headerReference w:type="default" r:id="rId8"/>
      <w:footerReference w:type="default" r:id="rId9"/>
      <w:pgSz w:w="16838" w:h="11906" w:orient="landscape"/>
      <w:pgMar w:top="1134" w:right="1600" w:bottom="707" w:left="284" w:header="709" w:footer="1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FD23" w14:textId="77777777" w:rsidR="00C25BC8" w:rsidRDefault="00C25BC8" w:rsidP="00272BED">
      <w:r>
        <w:separator/>
      </w:r>
    </w:p>
  </w:endnote>
  <w:endnote w:type="continuationSeparator" w:id="0">
    <w:p w14:paraId="74D46EE6" w14:textId="77777777" w:rsidR="00C25BC8" w:rsidRDefault="00C25BC8" w:rsidP="0027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64F7" w14:textId="40D9779D" w:rsidR="00BC6FB1" w:rsidRPr="006B26BC" w:rsidRDefault="006C7A26" w:rsidP="006B26BC">
    <w:pPr>
      <w:pStyle w:val="Subsol"/>
      <w:jc w:val="center"/>
      <w:rPr>
        <w:sz w:val="20"/>
        <w:szCs w:val="20"/>
        <w:lang w:val="en-GB"/>
      </w:rPr>
    </w:pPr>
    <w:r w:rsidRPr="006B26BC">
      <w:rPr>
        <w:noProof/>
        <w:sz w:val="20"/>
        <w:szCs w:val="20"/>
        <w:lang w:val="ro-RO"/>
      </w:rPr>
      <w:drawing>
        <wp:anchor distT="0" distB="0" distL="114300" distR="114300" simplePos="0" relativeHeight="251659264" behindDoc="0" locked="0" layoutInCell="1" allowOverlap="1" wp14:anchorId="00907F90" wp14:editId="5A5224E2">
          <wp:simplePos x="0" y="0"/>
          <wp:positionH relativeFrom="column">
            <wp:posOffset>8538210</wp:posOffset>
          </wp:positionH>
          <wp:positionV relativeFrom="paragraph">
            <wp:posOffset>161290</wp:posOffset>
          </wp:positionV>
          <wp:extent cx="815546" cy="670560"/>
          <wp:effectExtent l="0" t="0" r="381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546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793B" w:rsidRPr="006B26BC">
      <w:rPr>
        <w:noProof/>
        <w:sz w:val="20"/>
        <w:szCs w:val="20"/>
        <w:lang w:val="ro-RO"/>
      </w:rPr>
      <w:drawing>
        <wp:anchor distT="0" distB="0" distL="114300" distR="114300" simplePos="0" relativeHeight="251660288" behindDoc="0" locked="0" layoutInCell="1" allowOverlap="1" wp14:anchorId="6D371CB6" wp14:editId="684D4A23">
          <wp:simplePos x="0" y="0"/>
          <wp:positionH relativeFrom="column">
            <wp:posOffset>491490</wp:posOffset>
          </wp:positionH>
          <wp:positionV relativeFrom="paragraph">
            <wp:posOffset>24130</wp:posOffset>
          </wp:positionV>
          <wp:extent cx="960120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6BC">
      <w:rPr>
        <w:sz w:val="20"/>
        <w:szCs w:val="20"/>
      </w:rPr>
      <w:t xml:space="preserve">   </w:t>
    </w:r>
    <w:proofErr w:type="spellStart"/>
    <w:r w:rsidR="006B26BC" w:rsidRPr="006B26BC">
      <w:rPr>
        <w:sz w:val="20"/>
        <w:szCs w:val="20"/>
      </w:rPr>
      <w:t>Proiect</w:t>
    </w:r>
    <w:proofErr w:type="spellEnd"/>
    <w:r w:rsidR="006B26BC" w:rsidRPr="006B26BC">
      <w:rPr>
        <w:sz w:val="20"/>
        <w:szCs w:val="20"/>
      </w:rPr>
      <w:t xml:space="preserve"> </w:t>
    </w:r>
    <w:proofErr w:type="spellStart"/>
    <w:r w:rsidR="006B26BC" w:rsidRPr="006B26BC">
      <w:rPr>
        <w:sz w:val="20"/>
        <w:szCs w:val="20"/>
      </w:rPr>
      <w:t>cofi</w:t>
    </w:r>
    <w:r w:rsidR="006B26BC" w:rsidRPr="006B26BC">
      <w:rPr>
        <w:sz w:val="20"/>
        <w:szCs w:val="20"/>
        <w:lang w:val="en-GB"/>
      </w:rPr>
      <w:t>nanţat</w:t>
    </w:r>
    <w:proofErr w:type="spellEnd"/>
    <w:r w:rsidR="006B26BC" w:rsidRPr="006B26BC">
      <w:rPr>
        <w:sz w:val="20"/>
        <w:szCs w:val="20"/>
        <w:lang w:val="en-GB"/>
      </w:rPr>
      <w:t xml:space="preserve"> din </w:t>
    </w:r>
    <w:proofErr w:type="spellStart"/>
    <w:r w:rsidR="006B26BC" w:rsidRPr="006B26BC">
      <w:rPr>
        <w:sz w:val="20"/>
        <w:szCs w:val="20"/>
        <w:lang w:val="en-GB"/>
      </w:rPr>
      <w:t>Fondul</w:t>
    </w:r>
    <w:proofErr w:type="spellEnd"/>
    <w:r w:rsidR="006B26BC" w:rsidRPr="006B26BC">
      <w:rPr>
        <w:sz w:val="20"/>
        <w:szCs w:val="20"/>
        <w:lang w:val="en-GB"/>
      </w:rPr>
      <w:t xml:space="preserve"> Social European </w:t>
    </w:r>
    <w:proofErr w:type="spellStart"/>
    <w:r w:rsidR="006B26BC" w:rsidRPr="006B26BC">
      <w:rPr>
        <w:sz w:val="20"/>
        <w:szCs w:val="20"/>
        <w:lang w:val="en-GB"/>
      </w:rPr>
      <w:t>prin</w:t>
    </w:r>
    <w:proofErr w:type="spellEnd"/>
    <w:r w:rsidR="006B26BC" w:rsidRPr="006B26BC">
      <w:rPr>
        <w:sz w:val="20"/>
        <w:szCs w:val="20"/>
        <w:lang w:val="en-GB"/>
      </w:rPr>
      <w:t xml:space="preserve"> POCU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AFD1" w14:textId="77777777" w:rsidR="00C25BC8" w:rsidRDefault="00C25BC8" w:rsidP="00272BED">
      <w:r>
        <w:separator/>
      </w:r>
    </w:p>
  </w:footnote>
  <w:footnote w:type="continuationSeparator" w:id="0">
    <w:p w14:paraId="2E3A71F6" w14:textId="77777777" w:rsidR="00C25BC8" w:rsidRDefault="00C25BC8" w:rsidP="0027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69D1" w14:textId="2AF4AE0E" w:rsidR="003E2365" w:rsidRDefault="003E2365" w:rsidP="003E23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bookmarkStart w:id="2" w:name="_Hlk59008422"/>
    <w:bookmarkStart w:id="3" w:name="_Hlk59008423"/>
    <w:r>
      <w:rPr>
        <w:noProof/>
        <w:color w:val="000000"/>
      </w:rPr>
      <w:drawing>
        <wp:inline distT="0" distB="0" distL="0" distR="0" wp14:anchorId="0F396F57" wp14:editId="29710C30">
          <wp:extent cx="1056640" cy="848360"/>
          <wp:effectExtent l="0" t="0" r="0" b="0"/>
          <wp:docPr id="20" name="image1.png" descr="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640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</w:t>
    </w:r>
    <w:r w:rsidR="00492E7A">
      <w:rPr>
        <w:color w:val="000000"/>
      </w:rPr>
      <w:t xml:space="preserve">         </w:t>
    </w:r>
    <w:r>
      <w:rPr>
        <w:color w:val="000000"/>
      </w:rPr>
      <w:t xml:space="preserve">            </w:t>
    </w:r>
    <w:r w:rsidR="00492E7A">
      <w:rPr>
        <w:color w:val="000000"/>
      </w:rPr>
      <w:t xml:space="preserve">                            </w:t>
    </w:r>
    <w:r>
      <w:rPr>
        <w:color w:val="000000"/>
      </w:rPr>
      <w:t xml:space="preserve">         </w:t>
    </w:r>
    <w:r>
      <w:rPr>
        <w:noProof/>
        <w:color w:val="000000"/>
      </w:rPr>
      <w:drawing>
        <wp:inline distT="0" distB="0" distL="0" distR="0" wp14:anchorId="70ED4E06" wp14:editId="5AD72C0C">
          <wp:extent cx="838800" cy="838800"/>
          <wp:effectExtent l="0" t="0" r="0" b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00" cy="83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</w:t>
    </w:r>
    <w:r w:rsidR="00492E7A">
      <w:rPr>
        <w:color w:val="000000"/>
      </w:rPr>
      <w:t xml:space="preserve">                                                                   </w:t>
    </w:r>
    <w:r>
      <w:rPr>
        <w:color w:val="000000"/>
      </w:rPr>
      <w:t xml:space="preserve">             </w:t>
    </w:r>
    <w:r>
      <w:rPr>
        <w:noProof/>
        <w:color w:val="000000"/>
      </w:rPr>
      <w:drawing>
        <wp:inline distT="0" distB="0" distL="0" distR="0" wp14:anchorId="0BC1A98B" wp14:editId="4696B8E9">
          <wp:extent cx="771525" cy="866775"/>
          <wp:effectExtent l="0" t="0" r="9525" b="9525"/>
          <wp:docPr id="22" name="image3.png" descr="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bookmarkEnd w:id="2"/>
  <w:bookmarkEnd w:id="3"/>
  <w:p w14:paraId="1A6343AC" w14:textId="6413751B" w:rsidR="00272BED" w:rsidRDefault="00272BED">
    <w:pPr>
      <w:pStyle w:val="Antet"/>
    </w:pPr>
  </w:p>
  <w:p w14:paraId="4F8FF11B" w14:textId="77777777" w:rsidR="00272BED" w:rsidRDefault="00272BE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22"/>
    <w:multiLevelType w:val="hybridMultilevel"/>
    <w:tmpl w:val="243447D0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283"/>
    <w:multiLevelType w:val="hybridMultilevel"/>
    <w:tmpl w:val="9702B4B0"/>
    <w:lvl w:ilvl="0" w:tplc="4BDEEC14">
      <w:start w:val="1"/>
      <w:numFmt w:val="upperLetter"/>
      <w:lvlText w:val="%1.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AF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E4D9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ED7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9834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A90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9C34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ADA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4F5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276"/>
    <w:multiLevelType w:val="hybridMultilevel"/>
    <w:tmpl w:val="28524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2B6"/>
    <w:multiLevelType w:val="hybridMultilevel"/>
    <w:tmpl w:val="90F6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60B22"/>
    <w:multiLevelType w:val="hybridMultilevel"/>
    <w:tmpl w:val="B1A6AEEA"/>
    <w:lvl w:ilvl="0" w:tplc="C48494D4">
      <w:numFmt w:val="bullet"/>
      <w:lvlText w:val="•"/>
      <w:lvlJc w:val="left"/>
      <w:pPr>
        <w:ind w:left="705" w:hanging="705"/>
      </w:pPr>
      <w:rPr>
        <w:rFonts w:ascii="Calibri" w:eastAsia="Times New Roman" w:hAnsi="Calibri" w:cs="Times New Roman" w:hint="default"/>
      </w:rPr>
    </w:lvl>
    <w:lvl w:ilvl="1" w:tplc="C48494D4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824691"/>
    <w:multiLevelType w:val="hybridMultilevel"/>
    <w:tmpl w:val="9446A508"/>
    <w:lvl w:ilvl="0" w:tplc="031A5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D2F1B"/>
    <w:multiLevelType w:val="hybridMultilevel"/>
    <w:tmpl w:val="DAA481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0DE2DF0"/>
    <w:multiLevelType w:val="hybridMultilevel"/>
    <w:tmpl w:val="28F83C48"/>
    <w:lvl w:ilvl="0" w:tplc="49D2671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4550BFB"/>
    <w:multiLevelType w:val="hybridMultilevel"/>
    <w:tmpl w:val="69CC2E54"/>
    <w:lvl w:ilvl="0" w:tplc="B7AE24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622"/>
    <w:multiLevelType w:val="hybridMultilevel"/>
    <w:tmpl w:val="8714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11B20"/>
    <w:multiLevelType w:val="hybridMultilevel"/>
    <w:tmpl w:val="DA20B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27964"/>
    <w:multiLevelType w:val="hybridMultilevel"/>
    <w:tmpl w:val="70747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A0BCF"/>
    <w:multiLevelType w:val="hybridMultilevel"/>
    <w:tmpl w:val="CE483BE4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859F6"/>
    <w:multiLevelType w:val="hybridMultilevel"/>
    <w:tmpl w:val="F41A36B4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06ABC"/>
    <w:multiLevelType w:val="hybridMultilevel"/>
    <w:tmpl w:val="15EE9984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3765"/>
    <w:multiLevelType w:val="hybridMultilevel"/>
    <w:tmpl w:val="D6180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A6120"/>
    <w:multiLevelType w:val="multilevel"/>
    <w:tmpl w:val="94089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0DA7AA1"/>
    <w:multiLevelType w:val="hybridMultilevel"/>
    <w:tmpl w:val="21DEC706"/>
    <w:lvl w:ilvl="0" w:tplc="85FA40B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F3A83"/>
    <w:multiLevelType w:val="hybridMultilevel"/>
    <w:tmpl w:val="AAECD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B3271"/>
    <w:multiLevelType w:val="hybridMultilevel"/>
    <w:tmpl w:val="99DC30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11FB0"/>
    <w:multiLevelType w:val="hybridMultilevel"/>
    <w:tmpl w:val="C6F8C3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23D0B"/>
    <w:multiLevelType w:val="hybridMultilevel"/>
    <w:tmpl w:val="BBA2D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036D8"/>
    <w:multiLevelType w:val="hybridMultilevel"/>
    <w:tmpl w:val="13668286"/>
    <w:lvl w:ilvl="0" w:tplc="04190017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16CA4"/>
    <w:multiLevelType w:val="multilevel"/>
    <w:tmpl w:val="4A8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3718A"/>
    <w:multiLevelType w:val="hybridMultilevel"/>
    <w:tmpl w:val="F7180F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4348D"/>
    <w:multiLevelType w:val="hybridMultilevel"/>
    <w:tmpl w:val="78A6DB9E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42348">
    <w:abstractNumId w:val="11"/>
  </w:num>
  <w:num w:numId="2" w16cid:durableId="1560703801">
    <w:abstractNumId w:val="19"/>
  </w:num>
  <w:num w:numId="3" w16cid:durableId="685014658">
    <w:abstractNumId w:val="4"/>
  </w:num>
  <w:num w:numId="4" w16cid:durableId="153880846">
    <w:abstractNumId w:val="5"/>
  </w:num>
  <w:num w:numId="5" w16cid:durableId="1144465605">
    <w:abstractNumId w:val="23"/>
  </w:num>
  <w:num w:numId="6" w16cid:durableId="795100678">
    <w:abstractNumId w:val="15"/>
  </w:num>
  <w:num w:numId="7" w16cid:durableId="1095174301">
    <w:abstractNumId w:val="24"/>
  </w:num>
  <w:num w:numId="8" w16cid:durableId="358092797">
    <w:abstractNumId w:val="6"/>
  </w:num>
  <w:num w:numId="9" w16cid:durableId="991373783">
    <w:abstractNumId w:val="16"/>
  </w:num>
  <w:num w:numId="10" w16cid:durableId="1154760185">
    <w:abstractNumId w:val="21"/>
  </w:num>
  <w:num w:numId="11" w16cid:durableId="1485510662">
    <w:abstractNumId w:val="9"/>
  </w:num>
  <w:num w:numId="12" w16cid:durableId="380907066">
    <w:abstractNumId w:val="10"/>
  </w:num>
  <w:num w:numId="13" w16cid:durableId="1131165357">
    <w:abstractNumId w:val="2"/>
  </w:num>
  <w:num w:numId="14" w16cid:durableId="420882589">
    <w:abstractNumId w:val="20"/>
  </w:num>
  <w:num w:numId="15" w16cid:durableId="673074535">
    <w:abstractNumId w:val="3"/>
  </w:num>
  <w:num w:numId="16" w16cid:durableId="1177380101">
    <w:abstractNumId w:val="12"/>
  </w:num>
  <w:num w:numId="17" w16cid:durableId="1875459038">
    <w:abstractNumId w:val="0"/>
  </w:num>
  <w:num w:numId="18" w16cid:durableId="808978283">
    <w:abstractNumId w:val="25"/>
  </w:num>
  <w:num w:numId="19" w16cid:durableId="2117291609">
    <w:abstractNumId w:val="14"/>
  </w:num>
  <w:num w:numId="20" w16cid:durableId="2034455994">
    <w:abstractNumId w:val="13"/>
  </w:num>
  <w:num w:numId="21" w16cid:durableId="733820337">
    <w:abstractNumId w:val="8"/>
  </w:num>
  <w:num w:numId="22" w16cid:durableId="2115586374">
    <w:abstractNumId w:val="7"/>
  </w:num>
  <w:num w:numId="23" w16cid:durableId="1310015893">
    <w:abstractNumId w:val="22"/>
  </w:num>
  <w:num w:numId="24" w16cid:durableId="750589556">
    <w:abstractNumId w:val="17"/>
  </w:num>
  <w:num w:numId="25" w16cid:durableId="34501394">
    <w:abstractNumId w:val="18"/>
  </w:num>
  <w:num w:numId="26" w16cid:durableId="198084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B6"/>
    <w:rsid w:val="00003BF1"/>
    <w:rsid w:val="00007252"/>
    <w:rsid w:val="00011886"/>
    <w:rsid w:val="00012F42"/>
    <w:rsid w:val="000166FE"/>
    <w:rsid w:val="00041AE5"/>
    <w:rsid w:val="000528ED"/>
    <w:rsid w:val="000601CD"/>
    <w:rsid w:val="00080FB2"/>
    <w:rsid w:val="000A064D"/>
    <w:rsid w:val="000C007E"/>
    <w:rsid w:val="000C0BFE"/>
    <w:rsid w:val="000D363A"/>
    <w:rsid w:val="000F2B28"/>
    <w:rsid w:val="000F5F2E"/>
    <w:rsid w:val="00105577"/>
    <w:rsid w:val="00112A75"/>
    <w:rsid w:val="00113C6E"/>
    <w:rsid w:val="00113EF6"/>
    <w:rsid w:val="0011604F"/>
    <w:rsid w:val="00121A5B"/>
    <w:rsid w:val="00125787"/>
    <w:rsid w:val="00141C83"/>
    <w:rsid w:val="001428FC"/>
    <w:rsid w:val="00153DEE"/>
    <w:rsid w:val="00157C3B"/>
    <w:rsid w:val="00165D9F"/>
    <w:rsid w:val="00167C7A"/>
    <w:rsid w:val="001769B6"/>
    <w:rsid w:val="00176B2B"/>
    <w:rsid w:val="00186001"/>
    <w:rsid w:val="00192DD5"/>
    <w:rsid w:val="001A7047"/>
    <w:rsid w:val="001B3323"/>
    <w:rsid w:val="001B7049"/>
    <w:rsid w:val="001C06EE"/>
    <w:rsid w:val="001C4673"/>
    <w:rsid w:val="001C4F28"/>
    <w:rsid w:val="001D4C69"/>
    <w:rsid w:val="001E02F7"/>
    <w:rsid w:val="00211E7A"/>
    <w:rsid w:val="00215175"/>
    <w:rsid w:val="00222DDE"/>
    <w:rsid w:val="00226B39"/>
    <w:rsid w:val="00227993"/>
    <w:rsid w:val="00234A19"/>
    <w:rsid w:val="00242A39"/>
    <w:rsid w:val="00244DBC"/>
    <w:rsid w:val="0025090D"/>
    <w:rsid w:val="002552D7"/>
    <w:rsid w:val="002579C7"/>
    <w:rsid w:val="00262013"/>
    <w:rsid w:val="002629D2"/>
    <w:rsid w:val="00263BBC"/>
    <w:rsid w:val="00265EFB"/>
    <w:rsid w:val="00272BED"/>
    <w:rsid w:val="00293605"/>
    <w:rsid w:val="0029703D"/>
    <w:rsid w:val="002B2ACB"/>
    <w:rsid w:val="002B5DF4"/>
    <w:rsid w:val="002B7C00"/>
    <w:rsid w:val="002C3DED"/>
    <w:rsid w:val="002C746A"/>
    <w:rsid w:val="002D1450"/>
    <w:rsid w:val="002D7366"/>
    <w:rsid w:val="002E1AA1"/>
    <w:rsid w:val="002E55DD"/>
    <w:rsid w:val="002F0D42"/>
    <w:rsid w:val="002F2AA4"/>
    <w:rsid w:val="002F2C82"/>
    <w:rsid w:val="002F5C2D"/>
    <w:rsid w:val="002F708F"/>
    <w:rsid w:val="003031E1"/>
    <w:rsid w:val="00315BFC"/>
    <w:rsid w:val="00316008"/>
    <w:rsid w:val="00323BFC"/>
    <w:rsid w:val="003261B0"/>
    <w:rsid w:val="0033272D"/>
    <w:rsid w:val="003368F1"/>
    <w:rsid w:val="00342A4B"/>
    <w:rsid w:val="00345820"/>
    <w:rsid w:val="00347218"/>
    <w:rsid w:val="00360955"/>
    <w:rsid w:val="0036456E"/>
    <w:rsid w:val="00364FC9"/>
    <w:rsid w:val="003824B7"/>
    <w:rsid w:val="003968E6"/>
    <w:rsid w:val="003969D9"/>
    <w:rsid w:val="003A0265"/>
    <w:rsid w:val="003A318C"/>
    <w:rsid w:val="003B51C4"/>
    <w:rsid w:val="003D7CDC"/>
    <w:rsid w:val="003E2365"/>
    <w:rsid w:val="003E33E6"/>
    <w:rsid w:val="003E49CD"/>
    <w:rsid w:val="003F075F"/>
    <w:rsid w:val="003F136B"/>
    <w:rsid w:val="00403041"/>
    <w:rsid w:val="0041104D"/>
    <w:rsid w:val="004359D7"/>
    <w:rsid w:val="00437522"/>
    <w:rsid w:val="004453CD"/>
    <w:rsid w:val="00451462"/>
    <w:rsid w:val="00452650"/>
    <w:rsid w:val="00454A73"/>
    <w:rsid w:val="00471450"/>
    <w:rsid w:val="00476137"/>
    <w:rsid w:val="00481704"/>
    <w:rsid w:val="00485D00"/>
    <w:rsid w:val="004922F0"/>
    <w:rsid w:val="00492E7A"/>
    <w:rsid w:val="004A62FA"/>
    <w:rsid w:val="004B56B8"/>
    <w:rsid w:val="004B7E53"/>
    <w:rsid w:val="004C3D3D"/>
    <w:rsid w:val="004D129F"/>
    <w:rsid w:val="004D5D08"/>
    <w:rsid w:val="00503A57"/>
    <w:rsid w:val="005047BA"/>
    <w:rsid w:val="005167BB"/>
    <w:rsid w:val="005213CE"/>
    <w:rsid w:val="00531E0A"/>
    <w:rsid w:val="00533E58"/>
    <w:rsid w:val="00542A4A"/>
    <w:rsid w:val="00555ACC"/>
    <w:rsid w:val="00557545"/>
    <w:rsid w:val="00577170"/>
    <w:rsid w:val="005774C4"/>
    <w:rsid w:val="00581F7B"/>
    <w:rsid w:val="0058760B"/>
    <w:rsid w:val="005946DF"/>
    <w:rsid w:val="005C3E10"/>
    <w:rsid w:val="005C62DA"/>
    <w:rsid w:val="005D0886"/>
    <w:rsid w:val="005E1EBE"/>
    <w:rsid w:val="005F3150"/>
    <w:rsid w:val="005F7B08"/>
    <w:rsid w:val="006027BD"/>
    <w:rsid w:val="006053E7"/>
    <w:rsid w:val="00616283"/>
    <w:rsid w:val="00621BCF"/>
    <w:rsid w:val="00622FF5"/>
    <w:rsid w:val="00626A64"/>
    <w:rsid w:val="00637836"/>
    <w:rsid w:val="00660400"/>
    <w:rsid w:val="006727BA"/>
    <w:rsid w:val="0067410F"/>
    <w:rsid w:val="00682044"/>
    <w:rsid w:val="006A48B8"/>
    <w:rsid w:val="006B0C97"/>
    <w:rsid w:val="006B26BC"/>
    <w:rsid w:val="006B5E50"/>
    <w:rsid w:val="006C4ADA"/>
    <w:rsid w:val="006C7A26"/>
    <w:rsid w:val="006D16A5"/>
    <w:rsid w:val="006D1F33"/>
    <w:rsid w:val="006E07DC"/>
    <w:rsid w:val="006E3F54"/>
    <w:rsid w:val="006E559D"/>
    <w:rsid w:val="006E6DE4"/>
    <w:rsid w:val="006E7E0B"/>
    <w:rsid w:val="006F2F16"/>
    <w:rsid w:val="00722C3C"/>
    <w:rsid w:val="00734E88"/>
    <w:rsid w:val="00744B32"/>
    <w:rsid w:val="00761D52"/>
    <w:rsid w:val="007658A5"/>
    <w:rsid w:val="00767EF5"/>
    <w:rsid w:val="00783674"/>
    <w:rsid w:val="00784AA1"/>
    <w:rsid w:val="00791164"/>
    <w:rsid w:val="00796667"/>
    <w:rsid w:val="00797E95"/>
    <w:rsid w:val="007A0058"/>
    <w:rsid w:val="007B0C79"/>
    <w:rsid w:val="007B4559"/>
    <w:rsid w:val="007C171B"/>
    <w:rsid w:val="007D66FE"/>
    <w:rsid w:val="007D6ACD"/>
    <w:rsid w:val="007D7507"/>
    <w:rsid w:val="007F7BB8"/>
    <w:rsid w:val="00807986"/>
    <w:rsid w:val="0081161B"/>
    <w:rsid w:val="0081756E"/>
    <w:rsid w:val="0084567F"/>
    <w:rsid w:val="00853ECA"/>
    <w:rsid w:val="00863C77"/>
    <w:rsid w:val="00867A7F"/>
    <w:rsid w:val="00872D18"/>
    <w:rsid w:val="0087745B"/>
    <w:rsid w:val="00884F3F"/>
    <w:rsid w:val="008C0DD7"/>
    <w:rsid w:val="008C1DA6"/>
    <w:rsid w:val="008C783C"/>
    <w:rsid w:val="008D2B0D"/>
    <w:rsid w:val="008D2FDD"/>
    <w:rsid w:val="008D5FCC"/>
    <w:rsid w:val="008D722A"/>
    <w:rsid w:val="008E305A"/>
    <w:rsid w:val="008E3E21"/>
    <w:rsid w:val="008E6E32"/>
    <w:rsid w:val="008F3154"/>
    <w:rsid w:val="0090324A"/>
    <w:rsid w:val="00904C0E"/>
    <w:rsid w:val="00905139"/>
    <w:rsid w:val="00920001"/>
    <w:rsid w:val="00924C9F"/>
    <w:rsid w:val="009258A9"/>
    <w:rsid w:val="0093766C"/>
    <w:rsid w:val="00947305"/>
    <w:rsid w:val="009536FE"/>
    <w:rsid w:val="00965C49"/>
    <w:rsid w:val="00966C5F"/>
    <w:rsid w:val="00970997"/>
    <w:rsid w:val="00972D6B"/>
    <w:rsid w:val="009756DF"/>
    <w:rsid w:val="00976446"/>
    <w:rsid w:val="009874CE"/>
    <w:rsid w:val="00997C07"/>
    <w:rsid w:val="009A3AB9"/>
    <w:rsid w:val="009B5642"/>
    <w:rsid w:val="009C5B46"/>
    <w:rsid w:val="009E39AF"/>
    <w:rsid w:val="009E42CF"/>
    <w:rsid w:val="009E7406"/>
    <w:rsid w:val="009E7B29"/>
    <w:rsid w:val="009F48C5"/>
    <w:rsid w:val="00A04E13"/>
    <w:rsid w:val="00A161CA"/>
    <w:rsid w:val="00A21E94"/>
    <w:rsid w:val="00A22753"/>
    <w:rsid w:val="00A23FD6"/>
    <w:rsid w:val="00A327A8"/>
    <w:rsid w:val="00A35BA3"/>
    <w:rsid w:val="00A37957"/>
    <w:rsid w:val="00A43B82"/>
    <w:rsid w:val="00A44828"/>
    <w:rsid w:val="00A50A98"/>
    <w:rsid w:val="00A77916"/>
    <w:rsid w:val="00A833C5"/>
    <w:rsid w:val="00A948B0"/>
    <w:rsid w:val="00A94A3B"/>
    <w:rsid w:val="00AA1812"/>
    <w:rsid w:val="00AA1F64"/>
    <w:rsid w:val="00AA288A"/>
    <w:rsid w:val="00AA55C0"/>
    <w:rsid w:val="00AB730B"/>
    <w:rsid w:val="00AC1DA7"/>
    <w:rsid w:val="00AC40F8"/>
    <w:rsid w:val="00AC4FE3"/>
    <w:rsid w:val="00AD0DB4"/>
    <w:rsid w:val="00AF49B3"/>
    <w:rsid w:val="00B03397"/>
    <w:rsid w:val="00B14913"/>
    <w:rsid w:val="00B15043"/>
    <w:rsid w:val="00B225C7"/>
    <w:rsid w:val="00B32ED9"/>
    <w:rsid w:val="00B34A60"/>
    <w:rsid w:val="00B56967"/>
    <w:rsid w:val="00B83B1E"/>
    <w:rsid w:val="00B8531D"/>
    <w:rsid w:val="00B865B3"/>
    <w:rsid w:val="00B97D0E"/>
    <w:rsid w:val="00BA4E8B"/>
    <w:rsid w:val="00BA527A"/>
    <w:rsid w:val="00BB463B"/>
    <w:rsid w:val="00BC0EF6"/>
    <w:rsid w:val="00BC51A4"/>
    <w:rsid w:val="00BC6FB1"/>
    <w:rsid w:val="00BD027A"/>
    <w:rsid w:val="00BF0B65"/>
    <w:rsid w:val="00C032B3"/>
    <w:rsid w:val="00C23651"/>
    <w:rsid w:val="00C25BC8"/>
    <w:rsid w:val="00C2793B"/>
    <w:rsid w:val="00C31E7C"/>
    <w:rsid w:val="00C34A6D"/>
    <w:rsid w:val="00C35C1F"/>
    <w:rsid w:val="00C40072"/>
    <w:rsid w:val="00C5394C"/>
    <w:rsid w:val="00C57D39"/>
    <w:rsid w:val="00C92783"/>
    <w:rsid w:val="00CA30C2"/>
    <w:rsid w:val="00CB07E0"/>
    <w:rsid w:val="00CB414C"/>
    <w:rsid w:val="00CC374C"/>
    <w:rsid w:val="00CD6EF9"/>
    <w:rsid w:val="00CE4C42"/>
    <w:rsid w:val="00CE6D4B"/>
    <w:rsid w:val="00CF0F59"/>
    <w:rsid w:val="00D006C4"/>
    <w:rsid w:val="00D126FD"/>
    <w:rsid w:val="00D15B8D"/>
    <w:rsid w:val="00D15C69"/>
    <w:rsid w:val="00D17E80"/>
    <w:rsid w:val="00D254EB"/>
    <w:rsid w:val="00D3231F"/>
    <w:rsid w:val="00D50AA5"/>
    <w:rsid w:val="00D530ED"/>
    <w:rsid w:val="00D9125D"/>
    <w:rsid w:val="00D924B2"/>
    <w:rsid w:val="00DA2C4B"/>
    <w:rsid w:val="00DC5788"/>
    <w:rsid w:val="00DE7AD0"/>
    <w:rsid w:val="00DF4942"/>
    <w:rsid w:val="00DF4B11"/>
    <w:rsid w:val="00DF5C23"/>
    <w:rsid w:val="00DF794D"/>
    <w:rsid w:val="00E0437C"/>
    <w:rsid w:val="00E12B73"/>
    <w:rsid w:val="00E370B2"/>
    <w:rsid w:val="00E373E1"/>
    <w:rsid w:val="00E37E97"/>
    <w:rsid w:val="00E56232"/>
    <w:rsid w:val="00E610DA"/>
    <w:rsid w:val="00E647C3"/>
    <w:rsid w:val="00E71A4B"/>
    <w:rsid w:val="00E753D5"/>
    <w:rsid w:val="00E84F82"/>
    <w:rsid w:val="00EB2F82"/>
    <w:rsid w:val="00EC07B6"/>
    <w:rsid w:val="00EC085E"/>
    <w:rsid w:val="00EC1BEE"/>
    <w:rsid w:val="00ED3BBF"/>
    <w:rsid w:val="00EE2D1B"/>
    <w:rsid w:val="00EF54A9"/>
    <w:rsid w:val="00EF7013"/>
    <w:rsid w:val="00F064C2"/>
    <w:rsid w:val="00F17E09"/>
    <w:rsid w:val="00F20C1B"/>
    <w:rsid w:val="00F372C5"/>
    <w:rsid w:val="00F41E00"/>
    <w:rsid w:val="00F42FF0"/>
    <w:rsid w:val="00F43D27"/>
    <w:rsid w:val="00F6644B"/>
    <w:rsid w:val="00F906B9"/>
    <w:rsid w:val="00F94527"/>
    <w:rsid w:val="00FA60A4"/>
    <w:rsid w:val="00FB1316"/>
    <w:rsid w:val="00FC1A4D"/>
    <w:rsid w:val="00FD0439"/>
    <w:rsid w:val="00FD5B27"/>
    <w:rsid w:val="00FE4D44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1BB6A"/>
  <w15:docId w15:val="{2CE09DF4-6FF3-40C1-B0FF-1745BA55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uiPriority w:val="9"/>
    <w:qFormat/>
    <w:rsid w:val="00F906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D16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06B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Fontdeparagrafimplicit"/>
    <w:uiPriority w:val="99"/>
    <w:unhideWhenUsed/>
    <w:rsid w:val="00F906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06B9"/>
    <w:pPr>
      <w:spacing w:before="100" w:beforeAutospacing="1" w:after="100" w:afterAutospacing="1"/>
    </w:pPr>
    <w:rPr>
      <w:lang w:eastAsia="ro-RO"/>
    </w:rPr>
  </w:style>
  <w:style w:type="character" w:customStyle="1" w:styleId="apple-converted-space">
    <w:name w:val="apple-converted-space"/>
    <w:basedOn w:val="Fontdeparagrafimplicit"/>
    <w:rsid w:val="00F906B9"/>
  </w:style>
  <w:style w:type="character" w:styleId="Accentuat">
    <w:name w:val="Emphasis"/>
    <w:basedOn w:val="Fontdeparagrafimplicit"/>
    <w:uiPriority w:val="20"/>
    <w:qFormat/>
    <w:rsid w:val="00F906B9"/>
    <w:rPr>
      <w:i/>
      <w:iCs/>
    </w:rPr>
  </w:style>
  <w:style w:type="character" w:styleId="Robust">
    <w:name w:val="Strong"/>
    <w:basedOn w:val="Fontdeparagrafimplicit"/>
    <w:uiPriority w:val="22"/>
    <w:qFormat/>
    <w:rsid w:val="00F906B9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B97D0E"/>
    <w:rPr>
      <w:color w:val="800080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721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218"/>
    <w:rPr>
      <w:rFonts w:ascii="Tahoma" w:hAnsi="Tahoma" w:cs="Tahoma"/>
      <w:sz w:val="16"/>
      <w:szCs w:val="16"/>
    </w:rPr>
  </w:style>
  <w:style w:type="paragraph" w:styleId="Listparagraf">
    <w:name w:val="List Paragraph"/>
    <w:aliases w:val="Normal bullet 2,List Paragraph1,Listă colorată - Accentuare 11,body 2,List Paragraph11,List Paragraph111,Antes de enumeración,Bullet,Citation List,List Paragraph2"/>
    <w:basedOn w:val="Normal"/>
    <w:link w:val="ListparagrafCaracter"/>
    <w:qFormat/>
    <w:rsid w:val="00226B39"/>
    <w:pPr>
      <w:overflowPunct w:val="0"/>
      <w:autoSpaceDE w:val="0"/>
      <w:autoSpaceDN w:val="0"/>
      <w:adjustRightInd w:val="0"/>
      <w:spacing w:after="120" w:line="240" w:lineRule="exact"/>
      <w:ind w:left="720"/>
      <w:contextualSpacing/>
      <w:jc w:val="both"/>
    </w:pPr>
    <w:rPr>
      <w:rFonts w:ascii="Arial" w:hAnsi="Arial"/>
      <w:kern w:val="12"/>
      <w:sz w:val="20"/>
      <w:szCs w:val="20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797E9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97E9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97E9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97E9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97E95"/>
    <w:rPr>
      <w:b/>
      <w:bCs/>
      <w:sz w:val="20"/>
      <w:szCs w:val="20"/>
    </w:rPr>
  </w:style>
  <w:style w:type="paragraph" w:styleId="Frspaiere">
    <w:name w:val="No Spacing"/>
    <w:uiPriority w:val="1"/>
    <w:qFormat/>
    <w:rsid w:val="00DE7AD0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272BE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2BED"/>
  </w:style>
  <w:style w:type="paragraph" w:styleId="Subsol">
    <w:name w:val="footer"/>
    <w:basedOn w:val="Normal"/>
    <w:link w:val="SubsolCaracter"/>
    <w:uiPriority w:val="99"/>
    <w:unhideWhenUsed/>
    <w:rsid w:val="00272BE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2BE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16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,Antes de enumeración Caracter,Bullet Caracter,Citation List Caracter"/>
    <w:link w:val="Listparagraf"/>
    <w:locked/>
    <w:rsid w:val="006D16A5"/>
    <w:rPr>
      <w:rFonts w:ascii="Arial" w:eastAsia="Times New Roman" w:hAnsi="Arial" w:cs="Times New Roman"/>
      <w:kern w:val="12"/>
      <w:sz w:val="20"/>
      <w:szCs w:val="20"/>
      <w:lang w:val="en-GB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60400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6040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660400"/>
    <w:rPr>
      <w:vertAlign w:val="superscript"/>
    </w:rPr>
  </w:style>
  <w:style w:type="table" w:styleId="Tabelgril">
    <w:name w:val="Table Grid"/>
    <w:basedOn w:val="TabelNormal"/>
    <w:uiPriority w:val="59"/>
    <w:rsid w:val="004761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7745B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170B-57BA-4932-B6FB-BE7BC695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1612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Alexandru Vaneata</cp:lastModifiedBy>
  <cp:revision>2</cp:revision>
  <cp:lastPrinted>2021-05-27T12:07:00Z</cp:lastPrinted>
  <dcterms:created xsi:type="dcterms:W3CDTF">2022-11-21T09:42:00Z</dcterms:created>
  <dcterms:modified xsi:type="dcterms:W3CDTF">2022-11-21T09:42:00Z</dcterms:modified>
</cp:coreProperties>
</file>